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3119"/>
      </w:tblGrid>
      <w:tr w:rsidR="00835E1A" w:rsidRPr="00B84760" w14:paraId="1629FE14" w14:textId="77777777">
        <w:trPr>
          <w:cantSplit/>
          <w:trHeight w:hRule="exact" w:val="1077"/>
        </w:trPr>
        <w:tc>
          <w:tcPr>
            <w:tcW w:w="6521" w:type="dxa"/>
          </w:tcPr>
          <w:p w14:paraId="23234AC4" w14:textId="77777777" w:rsidR="00835E1A" w:rsidRPr="00B84760" w:rsidRDefault="00835E1A" w:rsidP="00A91B65">
            <w:pPr>
              <w:pStyle w:val="SiemensLogo"/>
              <w:rPr>
                <w:noProof w:val="0"/>
                <w:lang w:val="en-US"/>
              </w:rPr>
            </w:pPr>
          </w:p>
        </w:tc>
        <w:tc>
          <w:tcPr>
            <w:tcW w:w="3119" w:type="dxa"/>
            <w:vMerge w:val="restart"/>
            <w:tcBorders>
              <w:bottom w:val="nil"/>
            </w:tcBorders>
            <w:vAlign w:val="bottom"/>
          </w:tcPr>
          <w:p w14:paraId="1BF80D7C" w14:textId="77777777" w:rsidR="00835E1A" w:rsidRPr="00B84760" w:rsidRDefault="00280C73" w:rsidP="00A91B65">
            <w:pPr>
              <w:pStyle w:val="PressSign"/>
              <w:rPr>
                <w:noProof w:val="0"/>
                <w:lang w:val="en-US"/>
              </w:rPr>
            </w:pPr>
            <w:r w:rsidRPr="00B84760">
              <w:rPr>
                <w:noProof w:val="0"/>
                <w:lang w:val="en-US"/>
              </w:rPr>
              <w:t>Press</w:t>
            </w:r>
          </w:p>
        </w:tc>
      </w:tr>
      <w:tr w:rsidR="00835E1A" w:rsidRPr="00B84760" w14:paraId="07EB89E5" w14:textId="77777777">
        <w:trPr>
          <w:cantSplit/>
          <w:trHeight w:hRule="exact" w:val="397"/>
        </w:trPr>
        <w:tc>
          <w:tcPr>
            <w:tcW w:w="6521" w:type="dxa"/>
            <w:tcBorders>
              <w:bottom w:val="single" w:sz="2" w:space="0" w:color="auto"/>
            </w:tcBorders>
            <w:vAlign w:val="bottom"/>
          </w:tcPr>
          <w:p w14:paraId="6405094C" w14:textId="77777777" w:rsidR="00835E1A" w:rsidRPr="00B84760" w:rsidRDefault="00280C73" w:rsidP="00A91B65">
            <w:pPr>
              <w:pStyle w:val="Pressinformation"/>
              <w:rPr>
                <w:noProof w:val="0"/>
                <w:lang w:val="en-US"/>
              </w:rPr>
            </w:pPr>
            <w:r w:rsidRPr="00B84760">
              <w:rPr>
                <w:noProof w:val="0"/>
                <w:lang w:val="en-US"/>
              </w:rPr>
              <w:t>Joint Press Release</w:t>
            </w:r>
          </w:p>
        </w:tc>
        <w:tc>
          <w:tcPr>
            <w:tcW w:w="3119" w:type="dxa"/>
            <w:vMerge/>
            <w:tcBorders>
              <w:top w:val="single" w:sz="2" w:space="0" w:color="auto"/>
              <w:bottom w:val="single" w:sz="2" w:space="0" w:color="auto"/>
            </w:tcBorders>
            <w:vAlign w:val="bottom"/>
          </w:tcPr>
          <w:p w14:paraId="3042A61E" w14:textId="77777777" w:rsidR="00835E1A" w:rsidRPr="00B84760" w:rsidRDefault="00835E1A" w:rsidP="00A91B65">
            <w:pPr>
              <w:pStyle w:val="PressSign"/>
              <w:rPr>
                <w:noProof w:val="0"/>
                <w:lang w:val="en-US"/>
              </w:rPr>
            </w:pPr>
          </w:p>
        </w:tc>
      </w:tr>
      <w:tr w:rsidR="00835E1A" w:rsidRPr="00B84760" w14:paraId="6C0D8739" w14:textId="77777777">
        <w:trPr>
          <w:cantSplit/>
          <w:trHeight w:hRule="exact" w:val="907"/>
        </w:trPr>
        <w:tc>
          <w:tcPr>
            <w:tcW w:w="6521" w:type="dxa"/>
            <w:tcBorders>
              <w:top w:val="single" w:sz="2" w:space="0" w:color="auto"/>
              <w:bottom w:val="nil"/>
            </w:tcBorders>
          </w:tcPr>
          <w:p w14:paraId="7215C41F" w14:textId="1D51E7FB" w:rsidR="00835E1A" w:rsidRPr="00B84760" w:rsidRDefault="00280C73" w:rsidP="00A91B65">
            <w:pPr>
              <w:pStyle w:val="Company"/>
              <w:rPr>
                <w:noProof w:val="0"/>
                <w:lang w:val="en-US"/>
              </w:rPr>
            </w:pPr>
            <w:r w:rsidRPr="00B84760">
              <w:rPr>
                <w:noProof w:val="0"/>
                <w:lang w:val="en-US"/>
              </w:rPr>
              <w:t>by Siemens</w:t>
            </w:r>
            <w:r w:rsidR="00E11C4C" w:rsidRPr="00B84760">
              <w:rPr>
                <w:noProof w:val="0"/>
                <w:lang w:val="en-US"/>
              </w:rPr>
              <w:t xml:space="preserve"> and Together for Sustainability</w:t>
            </w:r>
          </w:p>
        </w:tc>
        <w:tc>
          <w:tcPr>
            <w:tcW w:w="3119" w:type="dxa"/>
            <w:tcBorders>
              <w:top w:val="single" w:sz="2" w:space="0" w:color="auto"/>
              <w:bottom w:val="nil"/>
            </w:tcBorders>
          </w:tcPr>
          <w:p w14:paraId="4811C05D" w14:textId="601F929E" w:rsidR="00835E1A" w:rsidRPr="00B84760" w:rsidRDefault="00E11C4C" w:rsidP="00A91B65">
            <w:pPr>
              <w:pStyle w:val="Datum1"/>
              <w:rPr>
                <w:lang w:val="en-US"/>
              </w:rPr>
            </w:pPr>
            <w:r w:rsidRPr="00B84760">
              <w:rPr>
                <w:lang w:val="en-US"/>
              </w:rPr>
              <w:t>Munich</w:t>
            </w:r>
            <w:r w:rsidR="00280C73" w:rsidRPr="00B84760">
              <w:rPr>
                <w:lang w:val="en-US"/>
              </w:rPr>
              <w:t xml:space="preserve">, </w:t>
            </w:r>
            <w:r w:rsidRPr="00B84760">
              <w:rPr>
                <w:lang w:val="en-US"/>
              </w:rPr>
              <w:t>May</w:t>
            </w:r>
            <w:r w:rsidR="00DD3D19" w:rsidRPr="00B84760">
              <w:rPr>
                <w:lang w:val="en-US"/>
              </w:rPr>
              <w:t> </w:t>
            </w:r>
            <w:r w:rsidRPr="00B84760">
              <w:rPr>
                <w:lang w:val="en-US"/>
              </w:rPr>
              <w:t>16, 2023</w:t>
            </w:r>
          </w:p>
        </w:tc>
      </w:tr>
      <w:tr w:rsidR="00835E1A" w:rsidRPr="005C66A6" w14:paraId="30A37F26" w14:textId="77777777">
        <w:trPr>
          <w:cantSplit/>
          <w:trHeight w:hRule="exact" w:val="397"/>
        </w:trPr>
        <w:tc>
          <w:tcPr>
            <w:tcW w:w="8222" w:type="dxa"/>
            <w:gridSpan w:val="2"/>
            <w:tcBorders>
              <w:top w:val="nil"/>
              <w:bottom w:val="nil"/>
            </w:tcBorders>
          </w:tcPr>
          <w:p w14:paraId="5E0994EF" w14:textId="25AA582F" w:rsidR="00835E1A" w:rsidRPr="005C66A6" w:rsidRDefault="00835E1A" w:rsidP="00A91B65">
            <w:pPr>
              <w:pStyle w:val="ExhibitionInfo"/>
              <w:rPr>
                <w:b w:val="0"/>
                <w:bCs/>
                <w:lang w:val="en-US"/>
              </w:rPr>
            </w:pPr>
          </w:p>
        </w:tc>
      </w:tr>
    </w:tbl>
    <w:tbl>
      <w:tblPr>
        <w:tblW w:w="9640" w:type="dxa"/>
        <w:tblLayout w:type="fixed"/>
        <w:tblCellMar>
          <w:left w:w="0" w:type="dxa"/>
          <w:right w:w="0" w:type="dxa"/>
        </w:tblCellMar>
        <w:tblLook w:val="0000" w:firstRow="0" w:lastRow="0" w:firstColumn="0" w:lastColumn="0" w:noHBand="0" w:noVBand="0"/>
      </w:tblPr>
      <w:tblGrid>
        <w:gridCol w:w="3213"/>
        <w:gridCol w:w="3213"/>
        <w:gridCol w:w="3214"/>
      </w:tblGrid>
      <w:tr w:rsidR="00835E1A" w:rsidRPr="00B84760" w14:paraId="63C122AA" w14:textId="77777777">
        <w:trPr>
          <w:cantSplit/>
          <w:trHeight w:hRule="exact" w:val="964"/>
        </w:trPr>
        <w:tc>
          <w:tcPr>
            <w:tcW w:w="3213" w:type="dxa"/>
            <w:tcBorders>
              <w:bottom w:val="single" w:sz="2" w:space="0" w:color="auto"/>
            </w:tcBorders>
            <w:shd w:val="clear" w:color="auto" w:fill="auto"/>
            <w:vAlign w:val="bottom"/>
          </w:tcPr>
          <w:p w14:paraId="0B51A4FB" w14:textId="77777777" w:rsidR="00835E1A" w:rsidRPr="00B84760" w:rsidRDefault="00280C73" w:rsidP="00A91B65">
            <w:pPr>
              <w:pStyle w:val="Logo1"/>
              <w:framePr w:w="9639" w:wrap="around" w:vAnchor="page" w:hAnchor="page" w:x="1141" w:y="13201"/>
              <w:suppressOverlap/>
              <w:rPr>
                <w:noProof w:val="0"/>
                <w:lang w:val="en-US"/>
              </w:rPr>
            </w:pPr>
            <w:r w:rsidRPr="00B84760">
              <w:rPr>
                <w:lang w:val="en-US" w:eastAsia="en-US"/>
              </w:rPr>
              <w:drawing>
                <wp:inline distT="0" distB="0" distL="0" distR="0" wp14:anchorId="6D67A325" wp14:editId="3BEABE60">
                  <wp:extent cx="1257300" cy="209550"/>
                  <wp:effectExtent l="19050" t="0" r="0" b="0"/>
                  <wp:docPr id="1" name="Grafik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_logo_black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209550"/>
                          </a:xfrm>
                          <a:prstGeom prst="rect">
                            <a:avLst/>
                          </a:prstGeom>
                          <a:noFill/>
                          <a:ln w="9525">
                            <a:noFill/>
                            <a:miter lim="800000"/>
                            <a:headEnd/>
                            <a:tailEnd/>
                          </a:ln>
                        </pic:spPr>
                      </pic:pic>
                    </a:graphicData>
                  </a:graphic>
                </wp:inline>
              </w:drawing>
            </w:r>
          </w:p>
        </w:tc>
        <w:tc>
          <w:tcPr>
            <w:tcW w:w="3213" w:type="dxa"/>
            <w:tcBorders>
              <w:bottom w:val="single" w:sz="2" w:space="0" w:color="auto"/>
            </w:tcBorders>
            <w:shd w:val="clear" w:color="auto" w:fill="auto"/>
            <w:vAlign w:val="bottom"/>
          </w:tcPr>
          <w:p w14:paraId="5632F24C" w14:textId="1DBE9BB6" w:rsidR="00835E1A" w:rsidRPr="00B84760" w:rsidRDefault="00520C04" w:rsidP="00A91B65">
            <w:pPr>
              <w:pStyle w:val="Logo2"/>
              <w:framePr w:w="9639" w:wrap="around" w:vAnchor="page" w:hAnchor="page" w:x="1141" w:y="13201"/>
              <w:suppressOverlap/>
              <w:rPr>
                <w:noProof w:val="0"/>
                <w:lang w:val="en-US"/>
              </w:rPr>
            </w:pPr>
            <w:r w:rsidRPr="00B84760">
              <w:rPr>
                <w:lang w:val="en-US"/>
              </w:rPr>
              <w:drawing>
                <wp:inline distT="0" distB="0" distL="0" distR="0" wp14:anchorId="34684EBD" wp14:editId="78975B6D">
                  <wp:extent cx="1256400" cy="428032"/>
                  <wp:effectExtent l="0" t="0" r="1270" b="0"/>
                  <wp:docPr id="142135610" name="Grafik 14213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6400" cy="428032"/>
                          </a:xfrm>
                          <a:prstGeom prst="rect">
                            <a:avLst/>
                          </a:prstGeom>
                        </pic:spPr>
                      </pic:pic>
                    </a:graphicData>
                  </a:graphic>
                </wp:inline>
              </w:drawing>
            </w:r>
          </w:p>
        </w:tc>
        <w:tc>
          <w:tcPr>
            <w:tcW w:w="3214" w:type="dxa"/>
            <w:tcBorders>
              <w:bottom w:val="single" w:sz="2" w:space="0" w:color="auto"/>
            </w:tcBorders>
            <w:vAlign w:val="bottom"/>
          </w:tcPr>
          <w:p w14:paraId="7B862187" w14:textId="1420AAC1" w:rsidR="00835E1A" w:rsidRPr="00B84760" w:rsidRDefault="00835E1A" w:rsidP="00A91B65">
            <w:pPr>
              <w:pStyle w:val="Logo3"/>
              <w:framePr w:w="9639" w:wrap="around" w:vAnchor="page" w:hAnchor="page" w:x="1141" w:y="13201"/>
              <w:suppressOverlap/>
              <w:rPr>
                <w:noProof w:val="0"/>
                <w:lang w:val="en-US"/>
              </w:rPr>
            </w:pPr>
          </w:p>
        </w:tc>
      </w:tr>
      <w:tr w:rsidR="00835E1A" w:rsidRPr="00C518EF" w14:paraId="6C63C213" w14:textId="77777777">
        <w:trPr>
          <w:cantSplit/>
          <w:trHeight w:hRule="exact" w:val="1928"/>
        </w:trPr>
        <w:tc>
          <w:tcPr>
            <w:tcW w:w="3213" w:type="dxa"/>
            <w:tcBorders>
              <w:top w:val="single" w:sz="2" w:space="0" w:color="auto"/>
            </w:tcBorders>
            <w:shd w:val="clear" w:color="auto" w:fill="auto"/>
          </w:tcPr>
          <w:p w14:paraId="035BBFE2" w14:textId="77777777" w:rsidR="00835E1A" w:rsidRPr="00313D79" w:rsidRDefault="00280C73" w:rsidP="00A91B65">
            <w:pPr>
              <w:pStyle w:val="Footer1Z1"/>
              <w:framePr w:w="9639" w:wrap="around" w:vAnchor="page" w:hAnchor="page" w:x="1141" w:y="13201"/>
              <w:suppressOverlap/>
            </w:pPr>
            <w:r w:rsidRPr="00313D79">
              <w:t>Siemens AG</w:t>
            </w:r>
          </w:p>
          <w:p w14:paraId="71DCF8B2" w14:textId="4B74AE0C" w:rsidR="00835E1A" w:rsidRPr="00313D79" w:rsidRDefault="00280C73" w:rsidP="00A91B65">
            <w:pPr>
              <w:pStyle w:val="Footer1"/>
              <w:framePr w:w="9639" w:wrap="around" w:vAnchor="page" w:hAnchor="page" w:x="1141" w:y="13201"/>
              <w:suppressOverlap/>
              <w:rPr>
                <w:bCs/>
              </w:rPr>
            </w:pPr>
            <w:r w:rsidRPr="00313D79">
              <w:rPr>
                <w:bCs/>
              </w:rPr>
              <w:t>Werner-von-Siemens-Straße 1</w:t>
            </w:r>
            <w:r w:rsidRPr="00313D79">
              <w:rPr>
                <w:bCs/>
              </w:rPr>
              <w:br/>
              <w:t>80333 Munich</w:t>
            </w:r>
            <w:r w:rsidRPr="00313D79">
              <w:rPr>
                <w:bCs/>
              </w:rPr>
              <w:br/>
              <w:t>Germany</w:t>
            </w:r>
          </w:p>
        </w:tc>
        <w:tc>
          <w:tcPr>
            <w:tcW w:w="3213" w:type="dxa"/>
            <w:tcBorders>
              <w:top w:val="single" w:sz="2" w:space="0" w:color="auto"/>
            </w:tcBorders>
            <w:shd w:val="clear" w:color="auto" w:fill="auto"/>
          </w:tcPr>
          <w:p w14:paraId="54BAEA87" w14:textId="6721F96F" w:rsidR="00490F44" w:rsidRPr="00B84760" w:rsidRDefault="00490F44" w:rsidP="00490F44">
            <w:pPr>
              <w:pStyle w:val="Footer2Z1"/>
              <w:framePr w:w="9639" w:wrap="around" w:vAnchor="page" w:hAnchor="page" w:x="1141" w:y="13201"/>
              <w:suppressOverlap/>
              <w:rPr>
                <w:lang w:val="en-US"/>
              </w:rPr>
            </w:pPr>
            <w:r w:rsidRPr="00B84760">
              <w:rPr>
                <w:lang w:val="en-US"/>
              </w:rPr>
              <w:t>Together for Sustainability</w:t>
            </w:r>
          </w:p>
          <w:p w14:paraId="6C6E9923" w14:textId="794BA99C" w:rsidR="00835E1A" w:rsidRPr="00B84760" w:rsidRDefault="00490F44" w:rsidP="00520C04">
            <w:pPr>
              <w:pStyle w:val="Footer2Z1"/>
              <w:framePr w:w="9639" w:wrap="around" w:vAnchor="page" w:hAnchor="page" w:x="1141" w:y="13201"/>
              <w:suppressOverlap/>
              <w:rPr>
                <w:b w:val="0"/>
                <w:bCs/>
                <w:lang w:val="en-US"/>
              </w:rPr>
            </w:pPr>
            <w:r w:rsidRPr="00B84760">
              <w:rPr>
                <w:b w:val="0"/>
                <w:bCs/>
                <w:lang w:val="en-US"/>
              </w:rPr>
              <w:t>Rue Belliard 40</w:t>
            </w:r>
            <w:r w:rsidRPr="00B84760">
              <w:rPr>
                <w:b w:val="0"/>
                <w:bCs/>
                <w:lang w:val="en-US"/>
              </w:rPr>
              <w:br/>
              <w:t>1040 Brussels</w:t>
            </w:r>
            <w:r w:rsidR="00520C04" w:rsidRPr="00B84760">
              <w:rPr>
                <w:b w:val="0"/>
                <w:bCs/>
                <w:lang w:val="en-US"/>
              </w:rPr>
              <w:br/>
            </w:r>
            <w:r w:rsidRPr="00B84760">
              <w:rPr>
                <w:b w:val="0"/>
                <w:bCs/>
                <w:lang w:val="en-US"/>
              </w:rPr>
              <w:t>Belgium</w:t>
            </w:r>
          </w:p>
        </w:tc>
        <w:tc>
          <w:tcPr>
            <w:tcW w:w="3214" w:type="dxa"/>
            <w:tcBorders>
              <w:top w:val="single" w:sz="2" w:space="0" w:color="auto"/>
            </w:tcBorders>
          </w:tcPr>
          <w:p w14:paraId="137436B7" w14:textId="2A533283" w:rsidR="00835E1A" w:rsidRPr="00B84760" w:rsidRDefault="00835E1A" w:rsidP="00A91B65">
            <w:pPr>
              <w:pStyle w:val="Footer3"/>
              <w:framePr w:w="9639" w:wrap="around" w:vAnchor="page" w:hAnchor="page" w:x="1141" w:y="13201"/>
              <w:suppressOverlap/>
              <w:rPr>
                <w:lang w:val="en-US"/>
              </w:rPr>
            </w:pPr>
          </w:p>
        </w:tc>
      </w:tr>
      <w:tr w:rsidR="00835E1A" w:rsidRPr="00B84760" w14:paraId="474E534C" w14:textId="77777777">
        <w:trPr>
          <w:cantSplit/>
          <w:trHeight w:hRule="exact" w:val="181"/>
        </w:trPr>
        <w:tc>
          <w:tcPr>
            <w:tcW w:w="9640" w:type="dxa"/>
            <w:gridSpan w:val="3"/>
          </w:tcPr>
          <w:p w14:paraId="4A194A90" w14:textId="223C7132" w:rsidR="00835E1A" w:rsidRPr="00B84760" w:rsidRDefault="004731B3" w:rsidP="00A91B65">
            <w:pPr>
              <w:pStyle w:val="ReferenceNumber"/>
              <w:framePr w:w="9639" w:wrap="around" w:vAnchor="page" w:hAnchor="page" w:x="1141" w:y="13201"/>
              <w:suppressOverlap/>
              <w:rPr>
                <w:noProof w:val="0"/>
                <w:lang w:val="en-US"/>
              </w:rPr>
            </w:pPr>
            <w:r w:rsidRPr="00B84760">
              <w:rPr>
                <w:noProof w:val="0"/>
                <w:lang w:val="en-US"/>
              </w:rPr>
              <w:t>Reference</w:t>
            </w:r>
            <w:r w:rsidR="00280C73" w:rsidRPr="00B84760">
              <w:rPr>
                <w:noProof w:val="0"/>
                <w:lang w:val="en-US"/>
              </w:rPr>
              <w:t xml:space="preserve"> number:</w:t>
            </w:r>
            <w:r w:rsidR="00280C73" w:rsidRPr="00B84760">
              <w:rPr>
                <w:noProof w:val="0"/>
                <w:lang w:val="en-US"/>
              </w:rPr>
              <w:fldChar w:fldCharType="begin"/>
            </w:r>
            <w:r w:rsidR="00280C73" w:rsidRPr="00B84760">
              <w:rPr>
                <w:noProof w:val="0"/>
                <w:lang w:val="en-US"/>
              </w:rPr>
              <w:instrText xml:space="preserve"> MACROBUTTON  Abbrechen </w:instrText>
            </w:r>
            <w:r w:rsidR="00280C73" w:rsidRPr="00B84760">
              <w:rPr>
                <w:noProof w:val="0"/>
                <w:lang w:val="en-US"/>
              </w:rPr>
              <w:fldChar w:fldCharType="end"/>
            </w:r>
            <w:r w:rsidR="00280C73" w:rsidRPr="00B84760">
              <w:rPr>
                <w:noProof w:val="0"/>
                <w:lang w:val="en-US"/>
              </w:rPr>
              <w:t xml:space="preserve"> </w:t>
            </w:r>
            <w:r w:rsidR="00280C73" w:rsidRPr="00B84760">
              <w:rPr>
                <w:noProof w:val="0"/>
                <w:lang w:val="en-US"/>
              </w:rPr>
              <w:fldChar w:fldCharType="begin">
                <w:ffData>
                  <w:name w:val=""/>
                  <w:enabled/>
                  <w:calcOnExit w:val="0"/>
                  <w:textInput>
                    <w:default w:val="ABCDJJJJMM.xxx e"/>
                  </w:textInput>
                </w:ffData>
              </w:fldChar>
            </w:r>
            <w:r w:rsidR="00280C73" w:rsidRPr="00B84760">
              <w:rPr>
                <w:noProof w:val="0"/>
                <w:lang w:val="en-US"/>
              </w:rPr>
              <w:instrText xml:space="preserve"> FORMTEXT </w:instrText>
            </w:r>
            <w:r w:rsidR="00280C73" w:rsidRPr="00B84760">
              <w:rPr>
                <w:noProof w:val="0"/>
                <w:lang w:val="en-US"/>
              </w:rPr>
            </w:r>
            <w:r w:rsidR="00280C73" w:rsidRPr="00B84760">
              <w:rPr>
                <w:noProof w:val="0"/>
                <w:lang w:val="en-US"/>
              </w:rPr>
              <w:fldChar w:fldCharType="separate"/>
            </w:r>
            <w:r w:rsidR="00280C73" w:rsidRPr="00B84760">
              <w:rPr>
                <w:noProof w:val="0"/>
                <w:lang w:val="en-US"/>
              </w:rPr>
              <w:t>ABCDJJJJMM.xxx e</w:t>
            </w:r>
            <w:r w:rsidR="00280C73" w:rsidRPr="00B84760">
              <w:rPr>
                <w:noProof w:val="0"/>
                <w:lang w:val="en-US"/>
              </w:rPr>
              <w:fldChar w:fldCharType="end"/>
            </w:r>
          </w:p>
        </w:tc>
      </w:tr>
    </w:tbl>
    <w:p w14:paraId="22DE7469" w14:textId="77777777" w:rsidR="00835E1A" w:rsidRPr="00B84760" w:rsidRDefault="00835E1A" w:rsidP="00A91B65">
      <w:pPr>
        <w:framePr w:w="9639" w:wrap="around" w:vAnchor="page" w:hAnchor="page" w:x="1141" w:y="13201"/>
        <w:spacing w:line="14" w:lineRule="exact"/>
        <w:suppressOverlap/>
        <w:rPr>
          <w:lang w:val="en-US"/>
        </w:rPr>
      </w:pPr>
    </w:p>
    <w:p w14:paraId="3DBA6028" w14:textId="77777777" w:rsidR="00E11C4C" w:rsidRPr="00B84760" w:rsidRDefault="00E11C4C" w:rsidP="00AB5056">
      <w:pPr>
        <w:pStyle w:val="Bodytext"/>
        <w:spacing w:line="240" w:lineRule="auto"/>
        <w:rPr>
          <w:sz w:val="40"/>
          <w:szCs w:val="40"/>
          <w:lang w:val="en-US"/>
        </w:rPr>
      </w:pPr>
      <w:r w:rsidRPr="00B84760">
        <w:rPr>
          <w:rFonts w:ascii="ArialMT" w:hAnsi="ArialMT" w:cs="ArialMT"/>
          <w:sz w:val="40"/>
          <w:szCs w:val="40"/>
          <w:lang w:val="en-US"/>
        </w:rPr>
        <w:t>Chemical industry to partner with Siemens for pilot to decarbonize its supply chain</w:t>
      </w:r>
    </w:p>
    <w:p w14:paraId="57FD6CE0" w14:textId="77777777" w:rsidR="00835E1A" w:rsidRPr="00B84760" w:rsidRDefault="00835E1A" w:rsidP="00A91B65">
      <w:pPr>
        <w:pStyle w:val="Bodytext"/>
        <w:rPr>
          <w:lang w:val="en-US"/>
        </w:rPr>
      </w:pPr>
    </w:p>
    <w:p w14:paraId="519AD91D" w14:textId="747AA141" w:rsidR="00E11C4C" w:rsidRPr="00B84760" w:rsidRDefault="00E11C4C" w:rsidP="00AB5056">
      <w:pPr>
        <w:pStyle w:val="BulletsListing"/>
        <w:rPr>
          <w:lang w:val="en-US"/>
        </w:rPr>
      </w:pPr>
      <w:r w:rsidRPr="00B84760">
        <w:rPr>
          <w:lang w:val="en-US"/>
        </w:rPr>
        <w:t>Together for Sustainability – an initiative of 47</w:t>
      </w:r>
      <w:r w:rsidR="00562EA4">
        <w:rPr>
          <w:lang w:val="en-US"/>
        </w:rPr>
        <w:t> </w:t>
      </w:r>
      <w:r w:rsidRPr="00B84760">
        <w:rPr>
          <w:lang w:val="en-US"/>
        </w:rPr>
        <w:t>chemical companies – chooses Siemens’ “</w:t>
      </w:r>
      <w:r w:rsidRPr="00B84760">
        <w:rPr>
          <w:rFonts w:cs="Arial"/>
          <w:lang w:val="en-US"/>
        </w:rPr>
        <w:t>Sigreen”</w:t>
      </w:r>
      <w:r w:rsidRPr="00B84760">
        <w:rPr>
          <w:lang w:val="en-US"/>
        </w:rPr>
        <w:t xml:space="preserve"> solution for digital exchange of Product Carbon Footprint (PCF) data</w:t>
      </w:r>
    </w:p>
    <w:p w14:paraId="3C8819E2" w14:textId="77777777" w:rsidR="00E11C4C" w:rsidRPr="00B84760" w:rsidRDefault="00E11C4C" w:rsidP="00AB5056">
      <w:pPr>
        <w:pStyle w:val="BulletsListing"/>
        <w:rPr>
          <w:lang w:val="en-US"/>
        </w:rPr>
      </w:pPr>
      <w:r w:rsidRPr="00B84760">
        <w:rPr>
          <w:lang w:val="en-US"/>
        </w:rPr>
        <w:t>Pilot project aims to demonstrate the scalability of PCF data exchange across an entire industry</w:t>
      </w:r>
    </w:p>
    <w:p w14:paraId="4C55BF9A" w14:textId="77777777" w:rsidR="00E11C4C" w:rsidRPr="00B84760" w:rsidRDefault="00E11C4C" w:rsidP="00AB5056">
      <w:pPr>
        <w:pStyle w:val="BulletsListing"/>
        <w:rPr>
          <w:lang w:val="en-US"/>
        </w:rPr>
      </w:pPr>
      <w:r w:rsidRPr="00B84760">
        <w:rPr>
          <w:lang w:val="en-US"/>
        </w:rPr>
        <w:t>Chemical industry is a pioneer in product-related environmental data</w:t>
      </w:r>
    </w:p>
    <w:p w14:paraId="2601C72F" w14:textId="77777777" w:rsidR="00835E1A" w:rsidRPr="00B84760" w:rsidRDefault="00835E1A" w:rsidP="00A91B65">
      <w:pPr>
        <w:pStyle w:val="Bodytext"/>
        <w:rPr>
          <w:lang w:val="en-US"/>
        </w:rPr>
      </w:pPr>
    </w:p>
    <w:p w14:paraId="3F881863" w14:textId="4D28AF00" w:rsidR="00E11C4C" w:rsidRPr="00B84760" w:rsidRDefault="00E11C4C" w:rsidP="00AB5056">
      <w:pPr>
        <w:autoSpaceDE w:val="0"/>
        <w:autoSpaceDN w:val="0"/>
        <w:adjustRightInd w:val="0"/>
        <w:spacing w:line="360" w:lineRule="auto"/>
        <w:rPr>
          <w:rFonts w:cs="Arial"/>
          <w:sz w:val="22"/>
          <w:szCs w:val="22"/>
          <w:lang w:val="en-US"/>
        </w:rPr>
      </w:pPr>
      <w:r w:rsidRPr="00B84760">
        <w:rPr>
          <w:rFonts w:cs="Arial"/>
          <w:sz w:val="22"/>
          <w:szCs w:val="22"/>
          <w:lang w:val="en-US"/>
        </w:rPr>
        <w:t>Together for Sustainability (TfS) and Siemens are announcing a partnership on decarbonization to advance the overall sustainability of the chemical industry. TfS is a global initiative to promote sustainability in the chemical industry’s supply chain, consisting of 47</w:t>
      </w:r>
      <w:r w:rsidR="00C83EDB">
        <w:rPr>
          <w:rFonts w:cs="Arial"/>
          <w:sz w:val="22"/>
          <w:szCs w:val="22"/>
          <w:lang w:val="en-US"/>
        </w:rPr>
        <w:t> </w:t>
      </w:r>
      <w:r w:rsidRPr="00B84760">
        <w:rPr>
          <w:rFonts w:cs="Arial"/>
          <w:sz w:val="22"/>
          <w:szCs w:val="22"/>
          <w:lang w:val="en-US"/>
        </w:rPr>
        <w:t>international companies, including some of the largest chemical groups. Siemens, a leading technology company and supplier of automation and industrial software</w:t>
      </w:r>
      <w:r w:rsidR="008024AE">
        <w:rPr>
          <w:rFonts w:cs="Arial"/>
          <w:sz w:val="22"/>
          <w:szCs w:val="22"/>
          <w:lang w:val="en-US"/>
        </w:rPr>
        <w:t>,</w:t>
      </w:r>
      <w:r w:rsidRPr="00B84760">
        <w:rPr>
          <w:rFonts w:cs="Arial"/>
          <w:sz w:val="22"/>
          <w:szCs w:val="22"/>
          <w:lang w:val="en-US"/>
        </w:rPr>
        <w:t xml:space="preserve"> will leverage the power of its Sigreen solution, a tool to track and manage product carbon footprint (PCF) and part of the Siemens Xcelerator portfolio.</w:t>
      </w:r>
    </w:p>
    <w:p w14:paraId="4723C6F8" w14:textId="2942072E" w:rsidR="00835E1A" w:rsidRPr="00B84760" w:rsidRDefault="00835E1A" w:rsidP="00A91B65">
      <w:pPr>
        <w:pStyle w:val="Bodytext"/>
        <w:rPr>
          <w:lang w:val="en-US"/>
        </w:rPr>
      </w:pPr>
    </w:p>
    <w:p w14:paraId="713BA22A" w14:textId="09AAC395" w:rsidR="00E11C4C" w:rsidRPr="00B84760" w:rsidRDefault="00E11C4C" w:rsidP="00A91B65">
      <w:pPr>
        <w:pStyle w:val="Bodytext"/>
        <w:rPr>
          <w:rFonts w:cs="Arial"/>
          <w:szCs w:val="22"/>
          <w:lang w:val="en-US"/>
        </w:rPr>
      </w:pPr>
      <w:r w:rsidRPr="00B84760">
        <w:rPr>
          <w:rFonts w:cs="Arial"/>
          <w:szCs w:val="22"/>
          <w:lang w:val="en-US"/>
        </w:rPr>
        <w:t>In a pilot project, the two partners are combining their expertise and aim to demonstrate the scalability of PCF data exchange across an entire industry, which is a decisive step for decarbonizing the sector.</w:t>
      </w:r>
      <w:r w:rsidRPr="00B84760">
        <w:rPr>
          <w:lang w:val="en-US"/>
        </w:rPr>
        <w:t xml:space="preserve"> </w:t>
      </w:r>
      <w:r w:rsidRPr="00B84760">
        <w:rPr>
          <w:rFonts w:cs="Arial"/>
          <w:szCs w:val="22"/>
          <w:lang w:val="en-US"/>
        </w:rPr>
        <w:t xml:space="preserve">The </w:t>
      </w:r>
      <w:r w:rsidRPr="00B84760">
        <w:rPr>
          <w:lang w:val="en-US"/>
        </w:rPr>
        <w:t>S</w:t>
      </w:r>
      <w:r w:rsidRPr="00B84760">
        <w:rPr>
          <w:rFonts w:cs="Arial"/>
          <w:szCs w:val="22"/>
          <w:lang w:val="en-US"/>
        </w:rPr>
        <w:t>igreen solution will be piloted and provide learnings for the exchange of PCF data in the chemical industry. It can then be deployed across the TfS members, contributing to further improve their expertise as pioneers in the PCF field.</w:t>
      </w:r>
    </w:p>
    <w:p w14:paraId="6570D3F8" w14:textId="0138CB80" w:rsidR="00E11C4C" w:rsidRPr="00B84760" w:rsidRDefault="00E11C4C" w:rsidP="00A91B65">
      <w:pPr>
        <w:spacing w:line="360" w:lineRule="auto"/>
        <w:rPr>
          <w:rFonts w:cs="Arial"/>
          <w:sz w:val="22"/>
          <w:szCs w:val="22"/>
          <w:lang w:val="en-US"/>
        </w:rPr>
      </w:pPr>
      <w:r w:rsidRPr="00B84760">
        <w:rPr>
          <w:rFonts w:cs="Arial"/>
          <w:sz w:val="22"/>
          <w:szCs w:val="22"/>
          <w:lang w:val="en-US"/>
        </w:rPr>
        <w:lastRenderedPageBreak/>
        <w:t>“The partnership with TfS is a major step for the global chemical industry. We're helping an entire sector become more sustainable! This is a blueprint for other industries,</w:t>
      </w:r>
      <w:r w:rsidR="0097067C">
        <w:rPr>
          <w:rFonts w:cs="Arial"/>
          <w:sz w:val="22"/>
          <w:szCs w:val="22"/>
          <w:lang w:val="en-US"/>
        </w:rPr>
        <w:t>”</w:t>
      </w:r>
      <w:r w:rsidRPr="00B84760">
        <w:rPr>
          <w:rFonts w:cs="Arial"/>
          <w:sz w:val="22"/>
          <w:szCs w:val="22"/>
          <w:lang w:val="en-US"/>
        </w:rPr>
        <w:t xml:space="preserve"> </w:t>
      </w:r>
      <w:r w:rsidR="00D9215C" w:rsidRPr="00B84760">
        <w:rPr>
          <w:rFonts w:cs="Arial"/>
          <w:sz w:val="22"/>
          <w:szCs w:val="22"/>
          <w:lang w:val="en-US"/>
        </w:rPr>
        <w:t>sa</w:t>
      </w:r>
      <w:r w:rsidR="00D9215C">
        <w:rPr>
          <w:rFonts w:cs="Arial"/>
          <w:sz w:val="22"/>
          <w:szCs w:val="22"/>
          <w:lang w:val="en-US"/>
        </w:rPr>
        <w:t>id</w:t>
      </w:r>
      <w:r w:rsidR="00D9215C" w:rsidRPr="00B84760">
        <w:rPr>
          <w:rFonts w:cs="Arial"/>
          <w:sz w:val="22"/>
          <w:szCs w:val="22"/>
          <w:lang w:val="en-US"/>
        </w:rPr>
        <w:t xml:space="preserve"> </w:t>
      </w:r>
      <w:r w:rsidRPr="00B84760">
        <w:rPr>
          <w:rFonts w:cs="Arial"/>
          <w:sz w:val="22"/>
          <w:szCs w:val="22"/>
          <w:lang w:val="en-US"/>
        </w:rPr>
        <w:t xml:space="preserve">Roland Busch, </w:t>
      </w:r>
      <w:r w:rsidR="007704E7" w:rsidRPr="00B84760">
        <w:rPr>
          <w:rFonts w:cs="Arial"/>
          <w:sz w:val="22"/>
          <w:szCs w:val="22"/>
          <w:lang w:val="en-US"/>
        </w:rPr>
        <w:t xml:space="preserve">President and </w:t>
      </w:r>
      <w:r w:rsidRPr="00B84760">
        <w:rPr>
          <w:rFonts w:cs="Arial"/>
          <w:sz w:val="22"/>
          <w:szCs w:val="22"/>
          <w:lang w:val="en-US"/>
        </w:rPr>
        <w:t>CEO of Siemens</w:t>
      </w:r>
      <w:r w:rsidR="0097067C">
        <w:rPr>
          <w:rFonts w:cs="Arial"/>
          <w:sz w:val="22"/>
          <w:szCs w:val="22"/>
          <w:lang w:val="en-US"/>
        </w:rPr>
        <w:t> </w:t>
      </w:r>
      <w:r w:rsidRPr="00B84760">
        <w:rPr>
          <w:rFonts w:cs="Arial"/>
          <w:sz w:val="22"/>
          <w:szCs w:val="22"/>
          <w:lang w:val="en-US"/>
        </w:rPr>
        <w:t xml:space="preserve">AG. </w:t>
      </w:r>
      <w:r w:rsidR="001D6EAB">
        <w:rPr>
          <w:rFonts w:cs="Arial"/>
          <w:sz w:val="22"/>
          <w:szCs w:val="22"/>
          <w:lang w:val="en-US"/>
        </w:rPr>
        <w:t>“</w:t>
      </w:r>
      <w:r w:rsidRPr="00B84760">
        <w:rPr>
          <w:rFonts w:cs="Arial"/>
          <w:sz w:val="22"/>
          <w:szCs w:val="22"/>
          <w:lang w:val="en-US"/>
        </w:rPr>
        <w:t>Sigreen allows companies exchange emissions data from their supply chain securely and confidently. With this information, they can make better decisions to reduce their carbon footprint.</w:t>
      </w:r>
      <w:r w:rsidR="001D6EAB">
        <w:rPr>
          <w:rFonts w:cs="Arial"/>
          <w:sz w:val="22"/>
          <w:szCs w:val="22"/>
          <w:lang w:val="en-US"/>
        </w:rPr>
        <w:t>”</w:t>
      </w:r>
    </w:p>
    <w:p w14:paraId="771DE39F" w14:textId="41162EB2" w:rsidR="00E11C4C" w:rsidRPr="00B84760" w:rsidRDefault="00E11C4C" w:rsidP="00A91B65">
      <w:pPr>
        <w:pStyle w:val="Bodytext"/>
        <w:rPr>
          <w:rFonts w:cs="Arial"/>
          <w:szCs w:val="22"/>
          <w:lang w:val="en-US"/>
        </w:rPr>
      </w:pPr>
    </w:p>
    <w:p w14:paraId="32D17730" w14:textId="0F1359F1" w:rsidR="00E11C4C" w:rsidRPr="00B84760" w:rsidRDefault="00E11C4C" w:rsidP="00D5359F">
      <w:pPr>
        <w:spacing w:line="360" w:lineRule="auto"/>
        <w:rPr>
          <w:rFonts w:cs="Arial"/>
          <w:sz w:val="22"/>
          <w:szCs w:val="22"/>
          <w:lang w:val="en-US"/>
        </w:rPr>
      </w:pPr>
      <w:r w:rsidRPr="00B84760">
        <w:rPr>
          <w:rFonts w:cs="Arial"/>
          <w:sz w:val="22"/>
          <w:szCs w:val="22"/>
          <w:lang w:val="en-US"/>
        </w:rPr>
        <w:t xml:space="preserve">“Sigreen will equip us with the solution for embedding our Product Carbon Footprint Guideline in operations at scale. This will enable us to tackle the chemical industry’s scope 3 challenge. TfS members, their suppliers and customers are looking forward to piloting the data sharing solution offered by Sigreen. A trusted environment where all partners can safely share their PCF data powered by the Together for Sustainability PCF Guideline is a vital step and accelerator in driving decarbonization across the chemical industry,” </w:t>
      </w:r>
      <w:r w:rsidR="00D9215C" w:rsidRPr="00B84760">
        <w:rPr>
          <w:rFonts w:cs="Arial"/>
          <w:sz w:val="22"/>
          <w:szCs w:val="22"/>
          <w:lang w:val="en-US"/>
        </w:rPr>
        <w:t>sa</w:t>
      </w:r>
      <w:r w:rsidR="00D9215C">
        <w:rPr>
          <w:rFonts w:cs="Arial"/>
          <w:sz w:val="22"/>
          <w:szCs w:val="22"/>
          <w:lang w:val="en-US"/>
        </w:rPr>
        <w:t>id</w:t>
      </w:r>
      <w:r w:rsidR="00D9215C" w:rsidRPr="00B84760">
        <w:rPr>
          <w:rFonts w:cs="Arial"/>
          <w:sz w:val="22"/>
          <w:szCs w:val="22"/>
          <w:lang w:val="en-US"/>
        </w:rPr>
        <w:t xml:space="preserve"> </w:t>
      </w:r>
      <w:r w:rsidRPr="00B84760">
        <w:rPr>
          <w:rFonts w:cs="Arial"/>
          <w:sz w:val="22"/>
          <w:szCs w:val="22"/>
          <w:lang w:val="en-US"/>
        </w:rPr>
        <w:t>Bertrand Conquéret, President of Together for Sustainability.</w:t>
      </w:r>
    </w:p>
    <w:p w14:paraId="01864BEC" w14:textId="5BAB1B3D" w:rsidR="00E11C4C" w:rsidRPr="00B84760" w:rsidRDefault="00E11C4C" w:rsidP="00D5359F">
      <w:pPr>
        <w:spacing w:line="360" w:lineRule="auto"/>
        <w:rPr>
          <w:rFonts w:cs="Arial"/>
          <w:sz w:val="22"/>
          <w:szCs w:val="22"/>
          <w:lang w:val="en-US"/>
        </w:rPr>
      </w:pPr>
    </w:p>
    <w:p w14:paraId="5CF76CA4" w14:textId="0DDBEC88" w:rsidR="00E11C4C" w:rsidRPr="00B84760" w:rsidRDefault="00E11C4C" w:rsidP="00D5359F">
      <w:pPr>
        <w:spacing w:after="160" w:line="360" w:lineRule="auto"/>
        <w:contextualSpacing/>
        <w:rPr>
          <w:sz w:val="22"/>
          <w:lang w:val="en-US"/>
        </w:rPr>
      </w:pPr>
      <w:r w:rsidRPr="00B84760">
        <w:rPr>
          <w:rFonts w:cs="Arial"/>
          <w:color w:val="000000" w:themeColor="text1"/>
          <w:sz w:val="22"/>
          <w:szCs w:val="22"/>
          <w:lang w:val="en-US"/>
        </w:rPr>
        <w:t xml:space="preserve">Sigreen enables the secure and trustworthy exchange of PCF data throughout the supply chain. </w:t>
      </w:r>
      <w:r w:rsidRPr="00B84760">
        <w:rPr>
          <w:sz w:val="22"/>
          <w:lang w:val="en-US"/>
        </w:rPr>
        <w:t xml:space="preserve">This information can then be combined with the data from a company’s own value creation processes to </w:t>
      </w:r>
      <w:r w:rsidRPr="00B84760">
        <w:rPr>
          <w:rFonts w:cs="Arial"/>
          <w:color w:val="000000" w:themeColor="text1"/>
          <w:sz w:val="22"/>
          <w:szCs w:val="22"/>
          <w:lang w:val="en-US"/>
        </w:rPr>
        <w:t xml:space="preserve">determine carbon footprints and enables companies to take targeted reduction measures with a quantifiable effect. Sigreen supports companies on their journey to climate-neutral value chains and enables them to leverage sustainability as a decisive competitive factor. </w:t>
      </w:r>
      <w:r w:rsidRPr="00B84760">
        <w:rPr>
          <w:sz w:val="22"/>
          <w:lang w:val="en-US"/>
        </w:rPr>
        <w:t>Depending on the degree of vertical integration, the upstream supply chain accounts for up to 90</w:t>
      </w:r>
      <w:r w:rsidR="001D6EAB">
        <w:rPr>
          <w:sz w:val="22"/>
          <w:lang w:val="en-US"/>
        </w:rPr>
        <w:t> </w:t>
      </w:r>
      <w:r w:rsidRPr="00B84760">
        <w:rPr>
          <w:sz w:val="22"/>
          <w:lang w:val="en-US"/>
        </w:rPr>
        <w:t xml:space="preserve">percent of emissions </w:t>
      </w:r>
      <w:r w:rsidR="00774D68" w:rsidRPr="00B84760">
        <w:rPr>
          <w:sz w:val="22"/>
          <w:lang w:val="en-US"/>
        </w:rPr>
        <w:t xml:space="preserve">(Source </w:t>
      </w:r>
      <w:hyperlink r:id="rId10" w:history="1">
        <w:r w:rsidR="00774D68" w:rsidRPr="00B84760">
          <w:rPr>
            <w:rStyle w:val="Hyperlink"/>
            <w:sz w:val="22"/>
            <w:lang w:val="en-US"/>
          </w:rPr>
          <w:t>CDP 2022 Global Supply Chain Report</w:t>
        </w:r>
      </w:hyperlink>
      <w:r w:rsidR="00774D68" w:rsidRPr="00B84760">
        <w:rPr>
          <w:sz w:val="22"/>
          <w:lang w:val="en-US"/>
        </w:rPr>
        <w:t xml:space="preserve">) </w:t>
      </w:r>
      <w:r w:rsidRPr="00B84760">
        <w:rPr>
          <w:sz w:val="22"/>
          <w:lang w:val="en-US"/>
        </w:rPr>
        <w:t>and Sigreen allows for this important integration across the value chain.</w:t>
      </w:r>
    </w:p>
    <w:p w14:paraId="1B0FCA3D" w14:textId="77777777" w:rsidR="00E11C4C" w:rsidRPr="00B84760" w:rsidRDefault="00E11C4C" w:rsidP="00D5359F">
      <w:pPr>
        <w:spacing w:after="160" w:line="360" w:lineRule="auto"/>
        <w:contextualSpacing/>
        <w:rPr>
          <w:rFonts w:cs="Arial"/>
          <w:color w:val="000000" w:themeColor="text1"/>
          <w:sz w:val="22"/>
          <w:szCs w:val="22"/>
          <w:lang w:val="en-US"/>
        </w:rPr>
      </w:pPr>
    </w:p>
    <w:p w14:paraId="47CE46E6" w14:textId="4FAB8D74" w:rsidR="00E11C4C" w:rsidRPr="00B84760" w:rsidRDefault="00E11C4C" w:rsidP="00D5359F">
      <w:pPr>
        <w:keepNext/>
        <w:autoSpaceDE w:val="0"/>
        <w:autoSpaceDN w:val="0"/>
        <w:adjustRightInd w:val="0"/>
        <w:spacing w:line="360" w:lineRule="auto"/>
        <w:rPr>
          <w:rFonts w:cs="Arial"/>
          <w:b/>
          <w:bCs/>
          <w:sz w:val="22"/>
          <w:szCs w:val="22"/>
          <w:lang w:val="en-US"/>
        </w:rPr>
      </w:pPr>
      <w:r w:rsidRPr="00B84760">
        <w:rPr>
          <w:rFonts w:cs="Arial"/>
          <w:b/>
          <w:bCs/>
          <w:sz w:val="22"/>
          <w:szCs w:val="22"/>
          <w:lang w:val="en-US"/>
        </w:rPr>
        <w:lastRenderedPageBreak/>
        <w:t>Chemical industry as a pioneer in product-level environmental data</w:t>
      </w:r>
    </w:p>
    <w:p w14:paraId="4F82BCFF" w14:textId="03731077" w:rsidR="00E11C4C" w:rsidRPr="00B84760" w:rsidRDefault="00E11C4C" w:rsidP="00D5359F">
      <w:pPr>
        <w:autoSpaceDE w:val="0"/>
        <w:autoSpaceDN w:val="0"/>
        <w:adjustRightInd w:val="0"/>
        <w:spacing w:line="360" w:lineRule="auto"/>
        <w:rPr>
          <w:rFonts w:cs="Arial"/>
          <w:sz w:val="22"/>
          <w:szCs w:val="22"/>
          <w:lang w:val="en-US"/>
        </w:rPr>
      </w:pPr>
      <w:r w:rsidRPr="00B84760">
        <w:rPr>
          <w:rFonts w:cs="Arial"/>
          <w:sz w:val="22"/>
          <w:szCs w:val="22"/>
          <w:lang w:val="en-US"/>
        </w:rPr>
        <w:t xml:space="preserve">All TfS members are committed to </w:t>
      </w:r>
      <w:r w:rsidR="005C37D0" w:rsidRPr="00B84760">
        <w:rPr>
          <w:rFonts w:cs="Arial"/>
          <w:sz w:val="22"/>
          <w:szCs w:val="22"/>
          <w:lang w:val="en-US"/>
        </w:rPr>
        <w:t>decarbonizing</w:t>
      </w:r>
      <w:r w:rsidRPr="00B84760">
        <w:rPr>
          <w:rFonts w:cs="Arial"/>
          <w:sz w:val="22"/>
          <w:szCs w:val="22"/>
          <w:lang w:val="en-US"/>
        </w:rPr>
        <w:t xml:space="preserve"> their supply chains. In 2022, TfS launched </w:t>
      </w:r>
      <w:bookmarkStart w:id="0" w:name="_Hlk134732511"/>
      <w:r w:rsidRPr="00B84760">
        <w:rPr>
          <w:rFonts w:cs="Arial"/>
          <w:sz w:val="22"/>
          <w:szCs w:val="22"/>
          <w:lang w:val="en-US"/>
        </w:rPr>
        <w:t>the PCF Guideline harmonizing the different approaches used within the industry to calculate carbon footprints</w:t>
      </w:r>
      <w:bookmarkEnd w:id="0"/>
      <w:r w:rsidRPr="00B84760">
        <w:rPr>
          <w:rFonts w:cs="Arial"/>
          <w:sz w:val="22"/>
          <w:szCs w:val="22"/>
          <w:lang w:val="en-US"/>
        </w:rPr>
        <w:t>.</w:t>
      </w:r>
    </w:p>
    <w:p w14:paraId="65995B80" w14:textId="77777777" w:rsidR="00E11C4C" w:rsidRPr="00B84760" w:rsidRDefault="00E11C4C" w:rsidP="00D5359F">
      <w:pPr>
        <w:rPr>
          <w:lang w:val="en-US"/>
        </w:rPr>
      </w:pPr>
    </w:p>
    <w:p w14:paraId="475827AC" w14:textId="4010EF36" w:rsidR="00E11C4C" w:rsidRPr="00B84760" w:rsidRDefault="00E11C4C" w:rsidP="00D5359F">
      <w:pPr>
        <w:spacing w:after="160" w:line="360" w:lineRule="auto"/>
        <w:contextualSpacing/>
        <w:rPr>
          <w:sz w:val="22"/>
          <w:szCs w:val="22"/>
          <w:lang w:val="en-US"/>
        </w:rPr>
      </w:pPr>
      <w:r w:rsidRPr="00B84760">
        <w:rPr>
          <w:rFonts w:cs="Arial"/>
          <w:sz w:val="22"/>
          <w:szCs w:val="22"/>
          <w:lang w:val="en-US"/>
        </w:rPr>
        <w:t>With Sigreen, an existing standardized PCF exchange solution is now being introduced across the chemical industry. It enables the next logical step to use supplier-specific data to determine and manage product-specific carbon footprints throughout the supply chain. Users benefit from the cross-industry approach.</w:t>
      </w:r>
      <w:r w:rsidRPr="00B84760">
        <w:rPr>
          <w:sz w:val="22"/>
          <w:szCs w:val="22"/>
          <w:lang w:val="en-US"/>
        </w:rPr>
        <w:t xml:space="preserve"> The Sigreen solution is part of the Siemens Xcelerator portfolio – the open, digital business platform that enables companies to accelerate their digital transformation.</w:t>
      </w:r>
    </w:p>
    <w:p w14:paraId="7FB74E37" w14:textId="41AE39A2" w:rsidR="00835E1A" w:rsidRPr="00B84760" w:rsidRDefault="00835E1A" w:rsidP="00A91B65">
      <w:pPr>
        <w:pStyle w:val="Bodytext"/>
        <w:rPr>
          <w:szCs w:val="22"/>
          <w:lang w:val="en-US"/>
        </w:rPr>
      </w:pPr>
    </w:p>
    <w:p w14:paraId="53E5CF9F" w14:textId="77777777" w:rsidR="00235584" w:rsidRPr="00B84760" w:rsidRDefault="00235584" w:rsidP="00A91B65">
      <w:pPr>
        <w:pStyle w:val="Bodytext"/>
        <w:rPr>
          <w:szCs w:val="22"/>
          <w:lang w:val="en-US"/>
        </w:rPr>
      </w:pPr>
    </w:p>
    <w:p w14:paraId="7956C9BE" w14:textId="77777777" w:rsidR="002A342D" w:rsidRPr="00B84760" w:rsidRDefault="002A342D" w:rsidP="00A91B65">
      <w:pPr>
        <w:pStyle w:val="Bodytext"/>
        <w:rPr>
          <w:lang w:val="en-US"/>
        </w:rPr>
      </w:pPr>
      <w:r w:rsidRPr="00B84760">
        <w:rPr>
          <w:rFonts w:eastAsia="Arial"/>
          <w:szCs w:val="22"/>
          <w:lang w:val="en-US"/>
        </w:rPr>
        <w:t xml:space="preserve">Follow us on Twitter at </w:t>
      </w:r>
      <w:hyperlink r:id="rId11">
        <w:r w:rsidRPr="00B84760">
          <w:rPr>
            <w:rStyle w:val="Hyperlink"/>
            <w:rFonts w:eastAsia="Arial"/>
            <w:szCs w:val="22"/>
            <w:lang w:val="en-US"/>
          </w:rPr>
          <w:t>www.twitter.com/siemens_press</w:t>
        </w:r>
      </w:hyperlink>
    </w:p>
    <w:p w14:paraId="76BB531E" w14:textId="77777777" w:rsidR="002A342D" w:rsidRPr="00B84760" w:rsidRDefault="002A342D" w:rsidP="00A91B65">
      <w:pPr>
        <w:pStyle w:val="Bodytext"/>
        <w:rPr>
          <w:szCs w:val="22"/>
          <w:lang w:val="en-US"/>
        </w:rPr>
      </w:pPr>
    </w:p>
    <w:p w14:paraId="1C3ED4DE" w14:textId="13B9FC95" w:rsidR="00E11C4C" w:rsidRPr="00B84760" w:rsidRDefault="00E11C4C" w:rsidP="00A91B65">
      <w:pPr>
        <w:pStyle w:val="Bodytext"/>
        <w:rPr>
          <w:szCs w:val="22"/>
          <w:lang w:val="en-US"/>
        </w:rPr>
      </w:pPr>
      <w:bookmarkStart w:id="1" w:name="_Hlk134197625"/>
      <w:r w:rsidRPr="00B84760">
        <w:rPr>
          <w:szCs w:val="22"/>
          <w:lang w:val="en-US"/>
        </w:rPr>
        <w:t xml:space="preserve">For further information on </w:t>
      </w:r>
      <w:bookmarkEnd w:id="1"/>
      <w:r w:rsidRPr="00B84760">
        <w:rPr>
          <w:szCs w:val="22"/>
          <w:lang w:val="en-US"/>
        </w:rPr>
        <w:t>Sigreen:</w:t>
      </w:r>
      <w:r w:rsidR="00520C04" w:rsidRPr="00B84760">
        <w:rPr>
          <w:szCs w:val="22"/>
          <w:lang w:val="en-US"/>
        </w:rPr>
        <w:t xml:space="preserve"> </w:t>
      </w:r>
      <w:hyperlink r:id="rId12" w:history="1">
        <w:r w:rsidRPr="00B84760">
          <w:rPr>
            <w:rStyle w:val="Hyperlink"/>
            <w:szCs w:val="22"/>
            <w:lang w:val="en-US"/>
          </w:rPr>
          <w:t>www.siemens.com/sigreen</w:t>
        </w:r>
      </w:hyperlink>
    </w:p>
    <w:p w14:paraId="593E05EF" w14:textId="72C81A10" w:rsidR="00835E1A" w:rsidRPr="00B84760" w:rsidRDefault="00E11C4C" w:rsidP="00A91B65">
      <w:pPr>
        <w:pStyle w:val="Bodytext"/>
        <w:rPr>
          <w:rFonts w:eastAsia="Calibri" w:cs="Arial"/>
          <w:szCs w:val="22"/>
          <w:lang w:val="en-US" w:eastAsia="en-US"/>
        </w:rPr>
      </w:pPr>
      <w:r w:rsidRPr="00B84760">
        <w:rPr>
          <w:szCs w:val="22"/>
          <w:lang w:val="en-US"/>
        </w:rPr>
        <w:t>For further information on Together for Sustainability:</w:t>
      </w:r>
      <w:r w:rsidR="00594500" w:rsidRPr="00B84760">
        <w:rPr>
          <w:szCs w:val="22"/>
          <w:lang w:val="en-US"/>
        </w:rPr>
        <w:t xml:space="preserve"> </w:t>
      </w:r>
      <w:hyperlink r:id="rId13" w:history="1">
        <w:r w:rsidR="00E70D3C" w:rsidRPr="00B84760">
          <w:rPr>
            <w:rStyle w:val="Hyperlink"/>
            <w:rFonts w:eastAsia="Calibri" w:cs="Arial"/>
            <w:szCs w:val="22"/>
            <w:lang w:val="en-US" w:eastAsia="en-US"/>
          </w:rPr>
          <w:t>https://tfs-initiative.com</w:t>
        </w:r>
      </w:hyperlink>
      <w:r w:rsidR="001B7667" w:rsidRPr="00B84760">
        <w:rPr>
          <w:lang w:val="en-US"/>
        </w:rPr>
        <w:t xml:space="preserve">, </w:t>
      </w:r>
      <w:r w:rsidR="00CC34AB" w:rsidRPr="00B84760">
        <w:rPr>
          <w:lang w:val="en-US"/>
        </w:rPr>
        <w:t xml:space="preserve">and on </w:t>
      </w:r>
      <w:hyperlink r:id="rId14" w:history="1">
        <w:r w:rsidR="00CC34AB" w:rsidRPr="00B84760">
          <w:rPr>
            <w:rStyle w:val="Hyperlink"/>
            <w:lang w:val="en-US"/>
          </w:rPr>
          <w:t>LinkedIn</w:t>
        </w:r>
      </w:hyperlink>
    </w:p>
    <w:p w14:paraId="24D71875" w14:textId="77777777" w:rsidR="00E70D3C" w:rsidRPr="00B84760" w:rsidRDefault="00E70D3C" w:rsidP="00A91B65">
      <w:pPr>
        <w:pStyle w:val="Bodytext"/>
        <w:rPr>
          <w:lang w:val="en-US"/>
        </w:rPr>
      </w:pPr>
    </w:p>
    <w:p w14:paraId="75A0EAD9" w14:textId="77777777" w:rsidR="00EB77C9" w:rsidRPr="00B84760" w:rsidRDefault="00EB77C9" w:rsidP="00A91B65">
      <w:pPr>
        <w:pStyle w:val="Bodytext"/>
        <w:rPr>
          <w:lang w:val="en-US"/>
        </w:rPr>
      </w:pPr>
    </w:p>
    <w:p w14:paraId="3B767FB6" w14:textId="77777777" w:rsidR="00835E1A" w:rsidRPr="00B84760" w:rsidRDefault="00280C73" w:rsidP="00930C40">
      <w:pPr>
        <w:pStyle w:val="Bodytext"/>
        <w:keepNext/>
        <w:keepLines/>
        <w:rPr>
          <w:b/>
          <w:lang w:val="en-US"/>
        </w:rPr>
      </w:pPr>
      <w:r w:rsidRPr="00B84760">
        <w:rPr>
          <w:b/>
          <w:lang w:val="en-US"/>
        </w:rPr>
        <w:t>Contact for journalists</w:t>
      </w:r>
    </w:p>
    <w:p w14:paraId="275160DF" w14:textId="794E93F9" w:rsidR="00835E1A" w:rsidRPr="00B84760" w:rsidRDefault="00280C73" w:rsidP="00930C40">
      <w:pPr>
        <w:pStyle w:val="Bodytext"/>
        <w:keepNext/>
        <w:keepLines/>
        <w:rPr>
          <w:lang w:val="en-US"/>
        </w:rPr>
      </w:pPr>
      <w:r w:rsidRPr="00B84760">
        <w:rPr>
          <w:b/>
          <w:bCs/>
          <w:lang w:val="en-US"/>
        </w:rPr>
        <w:t>Siemens AG</w:t>
      </w:r>
      <w:r w:rsidR="00A92E0E" w:rsidRPr="00B84760">
        <w:rPr>
          <w:lang w:val="en-US"/>
        </w:rPr>
        <w:br/>
      </w:r>
      <w:r w:rsidR="00DB6E0A" w:rsidRPr="00B84760">
        <w:rPr>
          <w:lang w:val="en-US"/>
        </w:rPr>
        <w:t>Andreas Friedrich</w:t>
      </w:r>
      <w:r w:rsidR="00A22FF2" w:rsidRPr="00B84760">
        <w:rPr>
          <w:lang w:val="en-US"/>
        </w:rPr>
        <w:br/>
        <w:t>P</w:t>
      </w:r>
      <w:r w:rsidRPr="00B84760">
        <w:rPr>
          <w:lang w:val="en-US"/>
        </w:rPr>
        <w:t>hone:</w:t>
      </w:r>
      <w:r w:rsidR="00DB6E0A" w:rsidRPr="00B84760">
        <w:rPr>
          <w:rFonts w:eastAsia="Arial"/>
          <w:lang w:val="en-US"/>
        </w:rPr>
        <w:t xml:space="preserve"> +49 152</w:t>
      </w:r>
      <w:r w:rsidR="00A915F5" w:rsidRPr="00B84760">
        <w:rPr>
          <w:rFonts w:eastAsia="Arial"/>
          <w:lang w:val="en-US"/>
        </w:rPr>
        <w:t xml:space="preserve"> </w:t>
      </w:r>
      <w:r w:rsidR="00DB6E0A" w:rsidRPr="00B84760">
        <w:rPr>
          <w:rFonts w:eastAsia="Arial"/>
          <w:lang w:val="en-US"/>
        </w:rPr>
        <w:t>22103967</w:t>
      </w:r>
      <w:r w:rsidR="00EB77C9" w:rsidRPr="00B84760">
        <w:rPr>
          <w:rFonts w:eastAsia="Arial"/>
          <w:lang w:val="en-US"/>
        </w:rPr>
        <w:t xml:space="preserve">; </w:t>
      </w:r>
      <w:r w:rsidR="009C0DA7" w:rsidRPr="00B84760">
        <w:rPr>
          <w:lang w:val="en-US"/>
        </w:rPr>
        <w:t>e</w:t>
      </w:r>
      <w:r w:rsidRPr="00B84760">
        <w:rPr>
          <w:lang w:val="en-US"/>
        </w:rPr>
        <w:t xml:space="preserve">mail: </w:t>
      </w:r>
      <w:hyperlink r:id="rId15" w:history="1">
        <w:r w:rsidR="00DB6E0A" w:rsidRPr="00B84760">
          <w:rPr>
            <w:rStyle w:val="Hyperlink"/>
            <w:lang w:val="en-US"/>
          </w:rPr>
          <w:t>friedrich@siemens.com</w:t>
        </w:r>
      </w:hyperlink>
    </w:p>
    <w:p w14:paraId="57CE4C0F" w14:textId="77777777" w:rsidR="001D6A4A" w:rsidRPr="00B84760" w:rsidRDefault="001D6A4A" w:rsidP="00A91B65">
      <w:pPr>
        <w:pStyle w:val="Bodytext"/>
        <w:rPr>
          <w:lang w:val="en-US"/>
        </w:rPr>
      </w:pPr>
    </w:p>
    <w:p w14:paraId="20AE8FA7" w14:textId="2B16003D" w:rsidR="00DB6E0A" w:rsidRPr="003F43A2" w:rsidRDefault="00DB6E0A" w:rsidP="00930C40">
      <w:pPr>
        <w:pStyle w:val="Bodytext"/>
        <w:keepLines/>
        <w:rPr>
          <w:lang w:val="fr-FR"/>
        </w:rPr>
      </w:pPr>
      <w:r w:rsidRPr="003F43A2">
        <w:rPr>
          <w:b/>
          <w:bCs/>
          <w:lang w:val="fr-FR"/>
        </w:rPr>
        <w:t>Siemens Digital Industries</w:t>
      </w:r>
      <w:r w:rsidR="00EB77C9" w:rsidRPr="003F43A2">
        <w:rPr>
          <w:lang w:val="fr-FR"/>
        </w:rPr>
        <w:br/>
      </w:r>
      <w:r w:rsidRPr="003F43A2">
        <w:rPr>
          <w:lang w:val="fr-FR"/>
        </w:rPr>
        <w:t>Laura Egger</w:t>
      </w:r>
      <w:r w:rsidR="00B44C99" w:rsidRPr="003F43A2">
        <w:rPr>
          <w:lang w:val="fr-FR"/>
        </w:rPr>
        <w:br/>
        <w:t>P</w:t>
      </w:r>
      <w:r w:rsidRPr="003F43A2">
        <w:rPr>
          <w:lang w:val="fr-FR"/>
        </w:rPr>
        <w:t xml:space="preserve">hone: </w:t>
      </w:r>
      <w:bookmarkStart w:id="2" w:name="_Hlk135038696"/>
      <w:r w:rsidRPr="003F43A2">
        <w:rPr>
          <w:lang w:val="fr-FR"/>
        </w:rPr>
        <w:t>+49 152 58963051</w:t>
      </w:r>
      <w:bookmarkEnd w:id="2"/>
      <w:r w:rsidR="00B44C99" w:rsidRPr="003F43A2">
        <w:rPr>
          <w:lang w:val="fr-FR"/>
        </w:rPr>
        <w:t xml:space="preserve">; </w:t>
      </w:r>
      <w:r w:rsidR="009C0DA7" w:rsidRPr="003F43A2">
        <w:rPr>
          <w:lang w:val="fr-FR"/>
        </w:rPr>
        <w:t>e</w:t>
      </w:r>
      <w:r w:rsidRPr="003F43A2">
        <w:rPr>
          <w:lang w:val="fr-FR"/>
        </w:rPr>
        <w:t xml:space="preserve">mail: </w:t>
      </w:r>
      <w:hyperlink r:id="rId16" w:history="1">
        <w:r w:rsidRPr="003F43A2">
          <w:rPr>
            <w:rStyle w:val="Hyperlink"/>
            <w:lang w:val="fr-FR"/>
          </w:rPr>
          <w:t>laura.egger@siemens.com</w:t>
        </w:r>
      </w:hyperlink>
    </w:p>
    <w:p w14:paraId="77FE1869" w14:textId="77777777" w:rsidR="00835E1A" w:rsidRPr="003F43A2" w:rsidRDefault="00835E1A" w:rsidP="00A91B65">
      <w:pPr>
        <w:pStyle w:val="Bodytext"/>
        <w:rPr>
          <w:lang w:val="fr-FR"/>
        </w:rPr>
      </w:pPr>
    </w:p>
    <w:p w14:paraId="2F204233" w14:textId="42D7E1D2" w:rsidR="00835E1A" w:rsidRPr="00B84760" w:rsidRDefault="00DB6E0A" w:rsidP="00930C40">
      <w:pPr>
        <w:pStyle w:val="Bodytext"/>
        <w:keepLines/>
        <w:rPr>
          <w:lang w:val="en-US"/>
        </w:rPr>
      </w:pPr>
      <w:r w:rsidRPr="00B84760">
        <w:rPr>
          <w:b/>
          <w:bCs/>
          <w:lang w:val="en-US"/>
        </w:rPr>
        <w:lastRenderedPageBreak/>
        <w:t>Together for Sustainability</w:t>
      </w:r>
      <w:r w:rsidR="009C0DA7" w:rsidRPr="00B84760">
        <w:rPr>
          <w:lang w:val="en-US"/>
        </w:rPr>
        <w:br/>
      </w:r>
      <w:r w:rsidRPr="00B84760">
        <w:rPr>
          <w:lang w:val="en-US"/>
        </w:rPr>
        <w:t>Maria De Rycke</w:t>
      </w:r>
      <w:r w:rsidR="009C0DA7" w:rsidRPr="00B84760">
        <w:rPr>
          <w:lang w:val="en-US"/>
        </w:rPr>
        <w:br/>
      </w:r>
      <w:r w:rsidR="007663B9">
        <w:rPr>
          <w:lang w:val="en-US"/>
        </w:rPr>
        <w:t>Phone</w:t>
      </w:r>
      <w:r w:rsidR="00280C73" w:rsidRPr="00B84760">
        <w:rPr>
          <w:lang w:val="en-US"/>
        </w:rPr>
        <w:t>:</w:t>
      </w:r>
      <w:r w:rsidRPr="00B84760">
        <w:rPr>
          <w:lang w:val="en-US"/>
        </w:rPr>
        <w:t xml:space="preserve"> +32 498 246063</w:t>
      </w:r>
      <w:r w:rsidR="009C0DA7" w:rsidRPr="00B84760">
        <w:rPr>
          <w:lang w:val="en-US"/>
        </w:rPr>
        <w:t>; em</w:t>
      </w:r>
      <w:r w:rsidR="00280C73" w:rsidRPr="00B84760">
        <w:rPr>
          <w:lang w:val="en-US"/>
        </w:rPr>
        <w:t xml:space="preserve">ail: </w:t>
      </w:r>
      <w:hyperlink r:id="rId17" w:history="1">
        <w:r w:rsidR="007704E7" w:rsidRPr="00B84760">
          <w:rPr>
            <w:rStyle w:val="Hyperlink"/>
            <w:lang w:val="en-US"/>
          </w:rPr>
          <w:t>maria.derycke@tfs-initiative.com</w:t>
        </w:r>
      </w:hyperlink>
    </w:p>
    <w:p w14:paraId="03987393" w14:textId="77777777" w:rsidR="00835E1A" w:rsidRPr="00B84760" w:rsidRDefault="00835E1A" w:rsidP="00A91B65">
      <w:pPr>
        <w:pStyle w:val="Bodytext"/>
        <w:rPr>
          <w:lang w:val="en-US"/>
        </w:rPr>
      </w:pPr>
    </w:p>
    <w:p w14:paraId="4AC68DD3" w14:textId="77777777" w:rsidR="00835E1A" w:rsidRPr="00B84760" w:rsidRDefault="00835E1A" w:rsidP="00A91B65">
      <w:pPr>
        <w:pStyle w:val="Bodytext"/>
        <w:rPr>
          <w:lang w:val="en-US"/>
        </w:rPr>
      </w:pPr>
    </w:p>
    <w:p w14:paraId="3E3BB204" w14:textId="77777777" w:rsidR="00835E1A" w:rsidRPr="00B84760" w:rsidRDefault="00835E1A" w:rsidP="00A91B65">
      <w:pPr>
        <w:pStyle w:val="Bodytext"/>
        <w:rPr>
          <w:lang w:val="en-US"/>
        </w:rPr>
      </w:pPr>
    </w:p>
    <w:p w14:paraId="3A7B4954" w14:textId="225B0CA1" w:rsidR="00DB6E0A" w:rsidRPr="00B84760" w:rsidRDefault="00DB6E0A" w:rsidP="00A91B65">
      <w:pPr>
        <w:spacing w:line="360" w:lineRule="auto"/>
        <w:rPr>
          <w:rFonts w:eastAsia="Calibri" w:cs="Arial"/>
          <w:sz w:val="16"/>
          <w:szCs w:val="16"/>
          <w:lang w:val="en-US" w:eastAsia="en-US"/>
        </w:rPr>
      </w:pPr>
      <w:r w:rsidRPr="00B84760">
        <w:rPr>
          <w:rFonts w:eastAsia="Calibri" w:cs="Arial"/>
          <w:b/>
          <w:bCs/>
          <w:sz w:val="16"/>
          <w:szCs w:val="16"/>
          <w:lang w:val="en-US" w:eastAsia="en-US"/>
        </w:rPr>
        <w:t>Siemens AG</w:t>
      </w:r>
      <w:r w:rsidRPr="00B84760">
        <w:rPr>
          <w:rFonts w:eastAsia="Calibri" w:cs="Arial"/>
          <w:sz w:val="16"/>
          <w:szCs w:val="16"/>
          <w:lang w:val="en-US" w:eastAsia="en-US"/>
        </w:rPr>
        <w:t xml:space="preserve"> (Berlin and Munich) is a technology company focused on industry, infrastructure, transport, and healthcare. From more resource-efficient factories, resilient supply chains, and smarter buildings and grids, to cleaner and more comfortable transportation as well as advanced healthcare, the company creates technology with purpose adding real value for customers. By combining the real and the digital worlds, Siemens empowers its customers to transform their industries and markets, helping them to transform the everyday for billions of people. Siemens also owns a majority stake in the publicly listed company Siemens Healthineers, a globally leading medical technology provider shaping the future of healthcare. In addition, Siemens holds a minority stake in Siemens Energy, a global leader in the transmission and generation of electrical power. In fiscal 2022, which ended on September 30, 2022, the Siemens Group generated revenue of €72.0 billion and net income of €4.4 billion. As of September 30, 2022, the company had around 311,000 employees worldwide. Further information is available on the Internet at </w:t>
      </w:r>
      <w:hyperlink r:id="rId18" w:history="1">
        <w:r w:rsidRPr="00B84760">
          <w:rPr>
            <w:rStyle w:val="Hyperlink"/>
            <w:rFonts w:eastAsia="Calibri" w:cs="Arial"/>
            <w:sz w:val="16"/>
            <w:szCs w:val="16"/>
            <w:lang w:val="en-US" w:eastAsia="en-US"/>
          </w:rPr>
          <w:t>www.siemens.com</w:t>
        </w:r>
      </w:hyperlink>
      <w:r w:rsidRPr="00B84760">
        <w:rPr>
          <w:rFonts w:eastAsia="Calibri" w:cs="Arial"/>
          <w:sz w:val="16"/>
          <w:szCs w:val="16"/>
          <w:lang w:val="en-US" w:eastAsia="en-US"/>
        </w:rPr>
        <w:t>.</w:t>
      </w:r>
    </w:p>
    <w:p w14:paraId="609FCC25" w14:textId="232EB6BC" w:rsidR="00835E1A" w:rsidRPr="00B84760" w:rsidRDefault="00835E1A" w:rsidP="00A91B65">
      <w:pPr>
        <w:pStyle w:val="Boilerplate"/>
        <w:rPr>
          <w:lang w:val="en-US"/>
        </w:rPr>
      </w:pPr>
    </w:p>
    <w:p w14:paraId="1B653CB3" w14:textId="496A3CC6" w:rsidR="00754F7F" w:rsidRDefault="00DB6E0A" w:rsidP="00A91B65">
      <w:pPr>
        <w:spacing w:line="360" w:lineRule="auto"/>
        <w:rPr>
          <w:rFonts w:eastAsia="Calibri" w:cs="Arial"/>
          <w:sz w:val="16"/>
          <w:szCs w:val="16"/>
          <w:lang w:val="en-US" w:eastAsia="en-US"/>
        </w:rPr>
      </w:pPr>
      <w:r w:rsidRPr="00B84760">
        <w:rPr>
          <w:rFonts w:eastAsia="Calibri" w:cs="Arial"/>
          <w:b/>
          <w:bCs/>
          <w:sz w:val="16"/>
          <w:szCs w:val="16"/>
          <w:lang w:val="en-US" w:eastAsia="en-US"/>
        </w:rPr>
        <w:t>Together for Sustainability</w:t>
      </w:r>
      <w:r w:rsidRPr="00B84760">
        <w:rPr>
          <w:rFonts w:eastAsia="Calibri" w:cs="Arial"/>
          <w:sz w:val="16"/>
          <w:szCs w:val="16"/>
          <w:lang w:val="en-US" w:eastAsia="en-US"/>
        </w:rPr>
        <w:t xml:space="preserve"> (Brussels, Belgium) is a procurement-driven initiative created by chemical companies with the goal of assessing, auditing, and improving the sustainability practices within their supply chains. The program is based on the UN Global Compact and Responsible Care® principles. TfS is a global organization with regional representation in Asia, North and South America. TfS develops and drives innovative responsible sourcing solutions through the global chemical industry.</w:t>
      </w:r>
      <w:r w:rsidR="0014253D">
        <w:rPr>
          <w:rFonts w:eastAsia="Calibri" w:cs="Arial"/>
          <w:sz w:val="16"/>
          <w:szCs w:val="16"/>
          <w:lang w:val="en-US" w:eastAsia="en-US"/>
        </w:rPr>
        <w:t xml:space="preserve"> </w:t>
      </w:r>
      <w:r w:rsidRPr="00B84760">
        <w:rPr>
          <w:rFonts w:eastAsia="Calibri" w:cs="Arial"/>
          <w:sz w:val="16"/>
          <w:szCs w:val="16"/>
          <w:lang w:val="en-US" w:eastAsia="en-US"/>
        </w:rPr>
        <w:t xml:space="preserve">The 47 </w:t>
      </w:r>
      <w:hyperlink r:id="rId19" w:anchor="our-members" w:history="1">
        <w:r w:rsidRPr="00B84760">
          <w:rPr>
            <w:rFonts w:eastAsia="Calibri" w:cs="Arial"/>
            <w:sz w:val="16"/>
            <w:szCs w:val="16"/>
            <w:lang w:val="en-US" w:eastAsia="en-US"/>
          </w:rPr>
          <w:t>TfS members</w:t>
        </w:r>
      </w:hyperlink>
      <w:r w:rsidRPr="00B84760">
        <w:rPr>
          <w:rFonts w:eastAsia="Calibri" w:cs="Arial"/>
          <w:sz w:val="16"/>
          <w:szCs w:val="16"/>
          <w:lang w:val="en-US" w:eastAsia="en-US"/>
        </w:rPr>
        <w:t xml:space="preserve"> represent a global turnover in the chemical industry of over €800billion and a global spend of over €500billion.</w:t>
      </w:r>
      <w:r w:rsidR="00F53C01">
        <w:rPr>
          <w:rFonts w:eastAsia="Calibri" w:cs="Arial"/>
          <w:sz w:val="16"/>
          <w:szCs w:val="16"/>
          <w:lang w:val="en-US" w:eastAsia="en-US"/>
        </w:rPr>
        <w:t xml:space="preserve"> </w:t>
      </w:r>
      <w:hyperlink r:id="rId20" w:history="1">
        <w:r w:rsidR="00754F7F" w:rsidRPr="001206D4">
          <w:rPr>
            <w:rStyle w:val="Hyperlink"/>
            <w:rFonts w:eastAsia="Calibri" w:cs="Arial"/>
            <w:sz w:val="16"/>
            <w:szCs w:val="16"/>
            <w:lang w:val="en-US" w:eastAsia="en-US"/>
          </w:rPr>
          <w:t>www.tfs-initiative.com</w:t>
        </w:r>
      </w:hyperlink>
      <w:r w:rsidR="00754F7F">
        <w:rPr>
          <w:rFonts w:eastAsia="Calibri" w:cs="Arial"/>
          <w:sz w:val="16"/>
          <w:szCs w:val="16"/>
          <w:lang w:val="en-US" w:eastAsia="en-US"/>
        </w:rPr>
        <w:t xml:space="preserve"> </w:t>
      </w:r>
    </w:p>
    <w:p w14:paraId="023457E2" w14:textId="77777777" w:rsidR="00754F7F" w:rsidRDefault="00754F7F" w:rsidP="00A91B65">
      <w:pPr>
        <w:spacing w:line="360" w:lineRule="auto"/>
        <w:rPr>
          <w:rFonts w:eastAsia="Calibri" w:cs="Arial"/>
          <w:sz w:val="16"/>
          <w:szCs w:val="16"/>
          <w:lang w:val="en-US" w:eastAsia="en-US"/>
        </w:rPr>
      </w:pPr>
    </w:p>
    <w:p w14:paraId="46952E2D" w14:textId="77777777" w:rsidR="00754F7F" w:rsidRDefault="00754F7F" w:rsidP="00A91B65">
      <w:pPr>
        <w:spacing w:line="360" w:lineRule="auto"/>
        <w:rPr>
          <w:rFonts w:eastAsia="Calibri" w:cs="Arial"/>
          <w:sz w:val="16"/>
          <w:szCs w:val="16"/>
          <w:lang w:val="en-US" w:eastAsia="en-US"/>
        </w:rPr>
      </w:pPr>
    </w:p>
    <w:p w14:paraId="52250FAE" w14:textId="095AB7F5" w:rsidR="00DB6E0A" w:rsidRPr="00B84760" w:rsidRDefault="007704E7" w:rsidP="00A91B65">
      <w:pPr>
        <w:spacing w:line="360" w:lineRule="auto"/>
        <w:rPr>
          <w:rFonts w:eastAsia="Calibri" w:cs="Arial"/>
          <w:sz w:val="16"/>
          <w:szCs w:val="16"/>
          <w:lang w:val="en-US" w:eastAsia="en-US"/>
        </w:rPr>
      </w:pPr>
      <w:r w:rsidRPr="00B84760">
        <w:rPr>
          <w:rStyle w:val="Hyperlink"/>
          <w:rFonts w:eastAsia="Calibri" w:cs="Arial"/>
          <w:color w:val="auto"/>
          <w:sz w:val="16"/>
          <w:szCs w:val="16"/>
          <w:u w:val="none"/>
          <w:lang w:val="en-US" w:eastAsia="en-US"/>
        </w:rPr>
        <w:t xml:space="preserve"> </w:t>
      </w:r>
    </w:p>
    <w:sectPr w:rsidR="00DB6E0A" w:rsidRPr="00B84760">
      <w:headerReference w:type="default" r:id="rId21"/>
      <w:footerReference w:type="default" r:id="rId22"/>
      <w:footerReference w:type="first" r:id="rId23"/>
      <w:pgSz w:w="11906" w:h="16838" w:code="9"/>
      <w:pgMar w:top="907" w:right="2552" w:bottom="1077" w:left="1134" w:header="90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EEDB7" w14:textId="77777777" w:rsidR="00296822" w:rsidRDefault="00296822">
      <w:r>
        <w:separator/>
      </w:r>
    </w:p>
  </w:endnote>
  <w:endnote w:type="continuationSeparator" w:id="0">
    <w:p w14:paraId="3891CA37" w14:textId="77777777" w:rsidR="00296822" w:rsidRDefault="00296822">
      <w:r>
        <w:continuationSeparator/>
      </w:r>
    </w:p>
  </w:endnote>
  <w:endnote w:type="continuationNotice" w:id="1">
    <w:p w14:paraId="5699D64C" w14:textId="77777777" w:rsidR="00296822" w:rsidRDefault="002968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Layout w:type="fixed"/>
      <w:tblCellMar>
        <w:left w:w="0" w:type="dxa"/>
        <w:right w:w="0" w:type="dxa"/>
      </w:tblCellMar>
      <w:tblLook w:val="0000" w:firstRow="0" w:lastRow="0" w:firstColumn="0" w:lastColumn="0" w:noHBand="0" w:noVBand="0"/>
    </w:tblPr>
    <w:tblGrid>
      <w:gridCol w:w="3213"/>
      <w:gridCol w:w="3213"/>
      <w:gridCol w:w="3214"/>
    </w:tblGrid>
    <w:tr w:rsidR="00835E1A" w:rsidRPr="00C76FA2" w14:paraId="5E4423DB" w14:textId="77777777">
      <w:trPr>
        <w:cantSplit/>
        <w:trHeight w:hRule="exact" w:val="964"/>
      </w:trPr>
      <w:tc>
        <w:tcPr>
          <w:tcW w:w="3213" w:type="dxa"/>
          <w:tcBorders>
            <w:bottom w:val="single" w:sz="2" w:space="0" w:color="auto"/>
          </w:tcBorders>
          <w:shd w:val="clear" w:color="auto" w:fill="auto"/>
          <w:vAlign w:val="bottom"/>
        </w:tcPr>
        <w:p w14:paraId="0AAF1072" w14:textId="77777777" w:rsidR="00835E1A" w:rsidRPr="00C76FA2" w:rsidRDefault="00835E1A">
          <w:pPr>
            <w:pStyle w:val="Logo1"/>
            <w:rPr>
              <w:noProof w:val="0"/>
              <w:lang w:val="en-US"/>
            </w:rPr>
          </w:pPr>
        </w:p>
      </w:tc>
      <w:tc>
        <w:tcPr>
          <w:tcW w:w="3213" w:type="dxa"/>
          <w:tcBorders>
            <w:bottom w:val="single" w:sz="2" w:space="0" w:color="auto"/>
          </w:tcBorders>
          <w:shd w:val="clear" w:color="auto" w:fill="auto"/>
          <w:vAlign w:val="bottom"/>
        </w:tcPr>
        <w:p w14:paraId="7916A3FA" w14:textId="77777777" w:rsidR="00835E1A" w:rsidRPr="00C76FA2" w:rsidRDefault="00835E1A">
          <w:pPr>
            <w:pStyle w:val="Logo2"/>
            <w:rPr>
              <w:noProof w:val="0"/>
              <w:lang w:val="en-US"/>
            </w:rPr>
          </w:pPr>
        </w:p>
      </w:tc>
      <w:tc>
        <w:tcPr>
          <w:tcW w:w="3214" w:type="dxa"/>
          <w:tcBorders>
            <w:bottom w:val="single" w:sz="2" w:space="0" w:color="auto"/>
          </w:tcBorders>
          <w:vAlign w:val="bottom"/>
        </w:tcPr>
        <w:p w14:paraId="749DA15B" w14:textId="77777777" w:rsidR="00835E1A" w:rsidRPr="00C76FA2" w:rsidRDefault="00835E1A">
          <w:pPr>
            <w:pStyle w:val="Logo3"/>
            <w:rPr>
              <w:noProof w:val="0"/>
              <w:lang w:val="en-US"/>
            </w:rPr>
          </w:pPr>
        </w:p>
      </w:tc>
    </w:tr>
    <w:tr w:rsidR="00B05D54" w:rsidRPr="00C518EF" w14:paraId="13425B1B" w14:textId="77777777">
      <w:trPr>
        <w:cantSplit/>
        <w:trHeight w:hRule="exact" w:val="1928"/>
      </w:trPr>
      <w:tc>
        <w:tcPr>
          <w:tcW w:w="3213" w:type="dxa"/>
          <w:tcBorders>
            <w:top w:val="single" w:sz="2" w:space="0" w:color="auto"/>
          </w:tcBorders>
          <w:shd w:val="clear" w:color="auto" w:fill="auto"/>
        </w:tcPr>
        <w:p w14:paraId="1900A3F7" w14:textId="77777777" w:rsidR="002760BC" w:rsidRPr="00D5359F" w:rsidRDefault="002760BC" w:rsidP="002760BC">
          <w:pPr>
            <w:pStyle w:val="scforgzeile"/>
            <w:spacing w:before="110"/>
            <w:rPr>
              <w:b/>
              <w:bCs/>
              <w:noProof w:val="0"/>
            </w:rPr>
          </w:pPr>
          <w:r w:rsidRPr="00D5359F">
            <w:rPr>
              <w:b/>
              <w:bCs/>
              <w:noProof w:val="0"/>
            </w:rPr>
            <w:t>Siemens AG</w:t>
          </w:r>
        </w:p>
        <w:p w14:paraId="3357131A" w14:textId="7843AF39" w:rsidR="00B05D54" w:rsidRPr="00D5359F" w:rsidRDefault="002760BC" w:rsidP="00EE2F01">
          <w:pPr>
            <w:pStyle w:val="scforgzeile"/>
            <w:rPr>
              <w:noProof w:val="0"/>
            </w:rPr>
          </w:pPr>
          <w:r w:rsidRPr="00D5359F">
            <w:rPr>
              <w:noProof w:val="0"/>
            </w:rPr>
            <w:t>Werner-von-Siemens-Straße 1</w:t>
          </w:r>
          <w:r w:rsidRPr="00D5359F">
            <w:rPr>
              <w:noProof w:val="0"/>
            </w:rPr>
            <w:br/>
            <w:t>80333 Munich</w:t>
          </w:r>
          <w:r w:rsidRPr="00D5359F">
            <w:rPr>
              <w:noProof w:val="0"/>
            </w:rPr>
            <w:br/>
            <w:t>Germany</w:t>
          </w:r>
        </w:p>
      </w:tc>
      <w:tc>
        <w:tcPr>
          <w:tcW w:w="3213" w:type="dxa"/>
          <w:tcBorders>
            <w:top w:val="single" w:sz="2" w:space="0" w:color="auto"/>
          </w:tcBorders>
          <w:shd w:val="clear" w:color="auto" w:fill="auto"/>
        </w:tcPr>
        <w:p w14:paraId="6F415D10" w14:textId="77777777" w:rsidR="00BF0D1D" w:rsidRPr="00C76FA2" w:rsidRDefault="00BF0D1D" w:rsidP="00BF0D1D">
          <w:pPr>
            <w:pStyle w:val="Footer3Z1"/>
            <w:rPr>
              <w:lang w:val="en-US"/>
            </w:rPr>
          </w:pPr>
          <w:r w:rsidRPr="00C76FA2">
            <w:rPr>
              <w:lang w:val="en-US"/>
            </w:rPr>
            <w:t>Together for Sustainability</w:t>
          </w:r>
        </w:p>
        <w:p w14:paraId="32480C0E" w14:textId="69E25B5A" w:rsidR="00B05D54" w:rsidRPr="00C76FA2" w:rsidRDefault="00BF0D1D" w:rsidP="00EE2F01">
          <w:pPr>
            <w:pStyle w:val="Footer3"/>
            <w:rPr>
              <w:lang w:val="en-US"/>
            </w:rPr>
          </w:pPr>
          <w:r w:rsidRPr="00C76FA2">
            <w:rPr>
              <w:lang w:val="en-US"/>
            </w:rPr>
            <w:t>Rue Belliard 40</w:t>
          </w:r>
          <w:r w:rsidR="00EE2F01" w:rsidRPr="00C76FA2">
            <w:rPr>
              <w:lang w:val="en-US"/>
            </w:rPr>
            <w:br/>
          </w:r>
          <w:r w:rsidRPr="00C76FA2">
            <w:rPr>
              <w:lang w:val="en-US"/>
            </w:rPr>
            <w:t>1040 Brussels</w:t>
          </w:r>
          <w:r w:rsidR="00EE2F01" w:rsidRPr="00C76FA2">
            <w:rPr>
              <w:lang w:val="en-US"/>
            </w:rPr>
            <w:br/>
          </w:r>
          <w:r w:rsidRPr="00C76FA2">
            <w:rPr>
              <w:lang w:val="en-US"/>
            </w:rPr>
            <w:t>Belgium</w:t>
          </w:r>
        </w:p>
      </w:tc>
      <w:tc>
        <w:tcPr>
          <w:tcW w:w="3214" w:type="dxa"/>
          <w:tcBorders>
            <w:top w:val="single" w:sz="2" w:space="0" w:color="auto"/>
          </w:tcBorders>
        </w:tcPr>
        <w:p w14:paraId="44628984" w14:textId="25B2D68C" w:rsidR="00B05D54" w:rsidRPr="00C76FA2" w:rsidRDefault="00B05D54" w:rsidP="00B05D54">
          <w:pPr>
            <w:pStyle w:val="scforgzeile"/>
            <w:rPr>
              <w:noProof w:val="0"/>
              <w:lang w:val="en-US"/>
            </w:rPr>
          </w:pPr>
        </w:p>
      </w:tc>
    </w:tr>
  </w:tbl>
  <w:p w14:paraId="73ADDF97" w14:textId="65BE2FB7" w:rsidR="00835E1A" w:rsidRPr="00C76FA2" w:rsidRDefault="00280C73">
    <w:pPr>
      <w:pStyle w:val="scforgzeile"/>
      <w:rPr>
        <w:noProof w:val="0"/>
        <w:lang w:val="en-US"/>
      </w:rPr>
    </w:pPr>
    <w:r w:rsidRPr="00C76FA2">
      <w:rPr>
        <w:noProof w:val="0"/>
        <w:lang w:val="en-US"/>
      </w:rPr>
      <w:fldChar w:fldCharType="begin"/>
    </w:r>
    <w:r w:rsidRPr="00C76FA2">
      <w:rPr>
        <w:noProof w:val="0"/>
        <w:lang w:val="en-US"/>
      </w:rPr>
      <w:instrText xml:space="preserve"> STYLEREF \* CHARFORMAT "Reference Number" </w:instrText>
    </w:r>
    <w:r w:rsidRPr="00C76FA2">
      <w:rPr>
        <w:noProof w:val="0"/>
        <w:lang w:val="en-US"/>
      </w:rPr>
      <w:fldChar w:fldCharType="separate"/>
    </w:r>
    <w:r w:rsidR="00C518EF">
      <w:rPr>
        <w:lang w:val="en-US"/>
      </w:rPr>
      <w:t>Reference number: ABCDJJJJMM.xxx e</w:t>
    </w:r>
    <w:r w:rsidRPr="00C76FA2">
      <w:rPr>
        <w:noProof w:val="0"/>
        <w:lang w:val="en-US"/>
      </w:rPr>
      <w:fldChar w:fldCharType="end"/>
    </w:r>
    <w:r w:rsidRPr="00C76FA2">
      <w:rPr>
        <w:noProof w:val="0"/>
        <w:lang w:val="en-US"/>
      </w:rPr>
      <w:tab/>
    </w:r>
    <w:r w:rsidR="00E22398">
      <w:rPr>
        <w:rStyle w:val="Page"/>
        <w:noProof w:val="0"/>
        <w:lang w:val="en-US"/>
      </w:rPr>
      <w:t>Page</w:t>
    </w:r>
    <w:r w:rsidRPr="00C76FA2">
      <w:rPr>
        <w:rStyle w:val="Page"/>
        <w:noProof w:val="0"/>
        <w:lang w:val="en-US"/>
      </w:rPr>
      <w:t xml:space="preserve"> </w:t>
    </w:r>
    <w:r w:rsidRPr="00C76FA2">
      <w:rPr>
        <w:rStyle w:val="Page"/>
        <w:noProof w:val="0"/>
        <w:lang w:val="en-US"/>
      </w:rPr>
      <w:fldChar w:fldCharType="begin"/>
    </w:r>
    <w:r w:rsidRPr="00C76FA2">
      <w:rPr>
        <w:rStyle w:val="Page"/>
        <w:noProof w:val="0"/>
        <w:lang w:val="en-US"/>
      </w:rPr>
      <w:instrText xml:space="preserve"> PAGE  \* MERGEFORMAT </w:instrText>
    </w:r>
    <w:r w:rsidRPr="00C76FA2">
      <w:rPr>
        <w:rStyle w:val="Page"/>
        <w:noProof w:val="0"/>
        <w:lang w:val="en-US"/>
      </w:rPr>
      <w:fldChar w:fldCharType="separate"/>
    </w:r>
    <w:r w:rsidRPr="00C76FA2">
      <w:rPr>
        <w:rStyle w:val="Page"/>
        <w:noProof w:val="0"/>
        <w:lang w:val="en-US"/>
      </w:rPr>
      <w:t>2</w:t>
    </w:r>
    <w:r w:rsidRPr="00C76FA2">
      <w:rPr>
        <w:rStyle w:val="Page"/>
        <w:noProof w:val="0"/>
        <w:lang w:val="en-US"/>
      </w:rPr>
      <w:fldChar w:fldCharType="end"/>
    </w:r>
    <w:r w:rsidRPr="00C76FA2">
      <w:rPr>
        <w:rStyle w:val="Page"/>
        <w:noProof w:val="0"/>
        <w:lang w:val="en-US"/>
      </w:rPr>
      <w:t>/</w:t>
    </w:r>
    <w:r w:rsidR="00836300" w:rsidRPr="00C76FA2">
      <w:fldChar w:fldCharType="begin"/>
    </w:r>
    <w:r w:rsidR="00836300" w:rsidRPr="00C76FA2">
      <w:rPr>
        <w:noProof w:val="0"/>
        <w:lang w:val="en-US"/>
      </w:rPr>
      <w:instrText xml:space="preserve"> NUMPAGES  \* MERGEFORMAT </w:instrText>
    </w:r>
    <w:r w:rsidR="00836300" w:rsidRPr="00C76FA2">
      <w:fldChar w:fldCharType="separate"/>
    </w:r>
    <w:r w:rsidRPr="00C76FA2">
      <w:rPr>
        <w:rStyle w:val="Page"/>
        <w:noProof w:val="0"/>
        <w:lang w:val="en-US"/>
      </w:rPr>
      <w:t>2</w:t>
    </w:r>
    <w:r w:rsidR="00836300" w:rsidRPr="00C76FA2">
      <w:rPr>
        <w:rStyle w:val="Page"/>
        <w:noProof w:val="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B74C" w14:textId="50932A0D" w:rsidR="00835E1A" w:rsidRPr="00B84760" w:rsidRDefault="00280C73">
    <w:pPr>
      <w:pStyle w:val="scforgzeile"/>
      <w:rPr>
        <w:rStyle w:val="Page"/>
        <w:noProof w:val="0"/>
        <w:lang w:val="en-US"/>
      </w:rPr>
    </w:pPr>
    <w:r w:rsidRPr="00B84760">
      <w:rPr>
        <w:noProof w:val="0"/>
        <w:lang w:val="en-US"/>
      </w:rPr>
      <w:tab/>
    </w:r>
    <w:r w:rsidR="00E22398" w:rsidRPr="00B84760">
      <w:rPr>
        <w:rStyle w:val="Page"/>
        <w:noProof w:val="0"/>
        <w:lang w:val="en-US"/>
      </w:rPr>
      <w:t>Page</w:t>
    </w:r>
    <w:r w:rsidRPr="00B84760">
      <w:rPr>
        <w:rStyle w:val="Page"/>
        <w:noProof w:val="0"/>
        <w:lang w:val="en-US"/>
      </w:rPr>
      <w:t xml:space="preserve"> </w:t>
    </w:r>
    <w:r w:rsidRPr="00B84760">
      <w:rPr>
        <w:rStyle w:val="Page"/>
        <w:noProof w:val="0"/>
        <w:lang w:val="en-US"/>
      </w:rPr>
      <w:fldChar w:fldCharType="begin"/>
    </w:r>
    <w:r w:rsidRPr="00B84760">
      <w:rPr>
        <w:rStyle w:val="Page"/>
        <w:noProof w:val="0"/>
        <w:lang w:val="en-US"/>
      </w:rPr>
      <w:instrText xml:space="preserve"> PAGE  \* MERGEFORMAT </w:instrText>
    </w:r>
    <w:r w:rsidRPr="00B84760">
      <w:rPr>
        <w:rStyle w:val="Page"/>
        <w:noProof w:val="0"/>
        <w:lang w:val="en-US"/>
      </w:rPr>
      <w:fldChar w:fldCharType="separate"/>
    </w:r>
    <w:r w:rsidRPr="00B84760">
      <w:rPr>
        <w:rStyle w:val="Page"/>
        <w:noProof w:val="0"/>
        <w:lang w:val="en-US"/>
      </w:rPr>
      <w:t>1</w:t>
    </w:r>
    <w:r w:rsidRPr="00B84760">
      <w:rPr>
        <w:rStyle w:val="Page"/>
        <w:noProof w:val="0"/>
        <w:lang w:val="en-US"/>
      </w:rPr>
      <w:fldChar w:fldCharType="end"/>
    </w:r>
    <w:r w:rsidRPr="00B84760">
      <w:rPr>
        <w:rStyle w:val="Page"/>
        <w:noProof w:val="0"/>
        <w:lang w:val="en-US"/>
      </w:rPr>
      <w:t>/</w:t>
    </w:r>
    <w:r w:rsidR="00836300" w:rsidRPr="00B84760">
      <w:rPr>
        <w:noProof w:val="0"/>
        <w:lang w:val="en-US"/>
      </w:rPr>
      <w:fldChar w:fldCharType="begin"/>
    </w:r>
    <w:r w:rsidR="00836300" w:rsidRPr="00B84760">
      <w:rPr>
        <w:noProof w:val="0"/>
        <w:lang w:val="en-US"/>
      </w:rPr>
      <w:instrText xml:space="preserve"> NUMPAGES  \* MERGEFORMAT </w:instrText>
    </w:r>
    <w:r w:rsidR="00836300" w:rsidRPr="00B84760">
      <w:rPr>
        <w:noProof w:val="0"/>
        <w:lang w:val="en-US"/>
      </w:rPr>
      <w:fldChar w:fldCharType="separate"/>
    </w:r>
    <w:r w:rsidRPr="00B84760">
      <w:rPr>
        <w:rStyle w:val="Page"/>
        <w:noProof w:val="0"/>
        <w:lang w:val="en-US"/>
      </w:rPr>
      <w:t>2</w:t>
    </w:r>
    <w:r w:rsidR="00836300" w:rsidRPr="00B84760">
      <w:rPr>
        <w:noProof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95A7B" w14:textId="77777777" w:rsidR="00296822" w:rsidRDefault="00296822">
      <w:r>
        <w:separator/>
      </w:r>
    </w:p>
  </w:footnote>
  <w:footnote w:type="continuationSeparator" w:id="0">
    <w:p w14:paraId="23C91289" w14:textId="77777777" w:rsidR="00296822" w:rsidRDefault="00296822">
      <w:r>
        <w:continuationSeparator/>
      </w:r>
    </w:p>
  </w:footnote>
  <w:footnote w:type="continuationNotice" w:id="1">
    <w:p w14:paraId="5EF6E957" w14:textId="77777777" w:rsidR="00296822" w:rsidRDefault="002968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6521"/>
      <w:gridCol w:w="3119"/>
    </w:tblGrid>
    <w:tr w:rsidR="00835E1A" w14:paraId="23215477" w14:textId="77777777">
      <w:trPr>
        <w:cantSplit/>
        <w:trHeight w:hRule="exact" w:val="1191"/>
      </w:trPr>
      <w:tc>
        <w:tcPr>
          <w:tcW w:w="6521" w:type="dxa"/>
        </w:tcPr>
        <w:p w14:paraId="1E7C46A1" w14:textId="0109BC90" w:rsidR="00835E1A" w:rsidRDefault="00000000">
          <w:pPr>
            <w:pStyle w:val="PressInformationPage2"/>
          </w:pPr>
          <w:fldSimple w:instr=" STYLEREF  &quot;Press information&quot;  \* MERGEFORMAT ">
            <w:r w:rsidR="00C518EF">
              <w:t>Joint Press Release</w:t>
            </w:r>
          </w:fldSimple>
        </w:p>
        <w:p w14:paraId="20AE5D9D" w14:textId="52C4709B" w:rsidR="00835E1A" w:rsidRDefault="00000000">
          <w:pPr>
            <w:pStyle w:val="CompanyPage2"/>
          </w:pPr>
          <w:fldSimple w:instr=" STYLEREF  Company  \* MERGEFORMAT ">
            <w:r w:rsidR="00C518EF">
              <w:t>by Siemens and Together for Sustainability</w:t>
            </w:r>
          </w:fldSimple>
        </w:p>
      </w:tc>
      <w:tc>
        <w:tcPr>
          <w:tcW w:w="3119" w:type="dxa"/>
        </w:tcPr>
        <w:p w14:paraId="5C4A22AE" w14:textId="77777777" w:rsidR="00835E1A" w:rsidRDefault="00835E1A">
          <w:pPr>
            <w:pStyle w:val="HeaderPage2"/>
          </w:pPr>
        </w:p>
      </w:tc>
    </w:tr>
  </w:tbl>
  <w:p w14:paraId="50B2183F" w14:textId="77777777" w:rsidR="00835E1A" w:rsidRDefault="00835E1A">
    <w:pP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A2A9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66AB4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963E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1F475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28CDA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04A1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62D0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4043B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236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64C5B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400E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C56C2E"/>
    <w:multiLevelType w:val="multilevel"/>
    <w:tmpl w:val="AAEE0606"/>
    <w:lvl w:ilvl="0">
      <w:numFmt w:val="bullet"/>
      <w:lvlText w:val=""/>
      <w:lvlJc w:val="left"/>
      <w:pPr>
        <w:tabs>
          <w:tab w:val="num" w:pos="170"/>
        </w:tabs>
        <w:ind w:left="0" w:firstLine="0"/>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6F250C"/>
    <w:multiLevelType w:val="multilevel"/>
    <w:tmpl w:val="7F3A6EB8"/>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E1F3E"/>
    <w:multiLevelType w:val="hybridMultilevel"/>
    <w:tmpl w:val="7F3A6EB8"/>
    <w:lvl w:ilvl="0" w:tplc="7F928976">
      <w:start w:val="1"/>
      <w:numFmt w:val="bullet"/>
      <w:lvlText w:val="-"/>
      <w:lvlJc w:val="left"/>
      <w:pPr>
        <w:tabs>
          <w:tab w:val="num" w:pos="284"/>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C8602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A291DAF"/>
    <w:multiLevelType w:val="multilevel"/>
    <w:tmpl w:val="2AAC5740"/>
    <w:lvl w:ilvl="0">
      <w:numFmt w:val="bullet"/>
      <w:lvlText w:val=""/>
      <w:lvlJc w:val="left"/>
      <w:pPr>
        <w:tabs>
          <w:tab w:val="num" w:pos="284"/>
        </w:tabs>
        <w:ind w:left="284" w:hanging="284"/>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B52151"/>
    <w:multiLevelType w:val="multilevel"/>
    <w:tmpl w:val="0409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2108429236">
    <w:abstractNumId w:val="14"/>
  </w:num>
  <w:num w:numId="2" w16cid:durableId="2040738022">
    <w:abstractNumId w:val="13"/>
  </w:num>
  <w:num w:numId="3" w16cid:durableId="1212811155">
    <w:abstractNumId w:val="10"/>
  </w:num>
  <w:num w:numId="4" w16cid:durableId="2087604403">
    <w:abstractNumId w:val="12"/>
  </w:num>
  <w:num w:numId="5" w16cid:durableId="2144231675">
    <w:abstractNumId w:val="16"/>
  </w:num>
  <w:num w:numId="6" w16cid:durableId="616564927">
    <w:abstractNumId w:val="9"/>
  </w:num>
  <w:num w:numId="7" w16cid:durableId="776367604">
    <w:abstractNumId w:val="7"/>
  </w:num>
  <w:num w:numId="8" w16cid:durableId="532304592">
    <w:abstractNumId w:val="6"/>
  </w:num>
  <w:num w:numId="9" w16cid:durableId="1260526042">
    <w:abstractNumId w:val="5"/>
  </w:num>
  <w:num w:numId="10" w16cid:durableId="732316585">
    <w:abstractNumId w:val="4"/>
  </w:num>
  <w:num w:numId="11" w16cid:durableId="1313095096">
    <w:abstractNumId w:val="11"/>
  </w:num>
  <w:num w:numId="12" w16cid:durableId="346292855">
    <w:abstractNumId w:val="15"/>
  </w:num>
  <w:num w:numId="13" w16cid:durableId="271206365">
    <w:abstractNumId w:val="17"/>
  </w:num>
  <w:num w:numId="14" w16cid:durableId="607200158">
    <w:abstractNumId w:val="8"/>
  </w:num>
  <w:num w:numId="15" w16cid:durableId="523639279">
    <w:abstractNumId w:val="3"/>
  </w:num>
  <w:num w:numId="16" w16cid:durableId="1798376343">
    <w:abstractNumId w:val="2"/>
  </w:num>
  <w:num w:numId="17" w16cid:durableId="1660765420">
    <w:abstractNumId w:val="1"/>
  </w:num>
  <w:num w:numId="18" w16cid:durableId="120247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clickAndTypeStyle w:val="Bodytex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4C"/>
    <w:rsid w:val="0002373A"/>
    <w:rsid w:val="00063E73"/>
    <w:rsid w:val="000B2C92"/>
    <w:rsid w:val="000C25EE"/>
    <w:rsid w:val="0014253D"/>
    <w:rsid w:val="00166ACE"/>
    <w:rsid w:val="00170D4B"/>
    <w:rsid w:val="001B7667"/>
    <w:rsid w:val="001D6A4A"/>
    <w:rsid w:val="001D6EAB"/>
    <w:rsid w:val="002025F9"/>
    <w:rsid w:val="0020794A"/>
    <w:rsid w:val="002257C0"/>
    <w:rsid w:val="00235584"/>
    <w:rsid w:val="00252A30"/>
    <w:rsid w:val="002760BC"/>
    <w:rsid w:val="00280C73"/>
    <w:rsid w:val="00296822"/>
    <w:rsid w:val="002A342D"/>
    <w:rsid w:val="003118C0"/>
    <w:rsid w:val="00313D79"/>
    <w:rsid w:val="00316297"/>
    <w:rsid w:val="003256B8"/>
    <w:rsid w:val="00366ACB"/>
    <w:rsid w:val="003A0771"/>
    <w:rsid w:val="003C4B72"/>
    <w:rsid w:val="003F43A2"/>
    <w:rsid w:val="004673FD"/>
    <w:rsid w:val="004731B3"/>
    <w:rsid w:val="004874FD"/>
    <w:rsid w:val="00490F44"/>
    <w:rsid w:val="004B2620"/>
    <w:rsid w:val="004D4109"/>
    <w:rsid w:val="00520C04"/>
    <w:rsid w:val="00562EA4"/>
    <w:rsid w:val="00594500"/>
    <w:rsid w:val="005973C3"/>
    <w:rsid w:val="005C37D0"/>
    <w:rsid w:val="005C66A6"/>
    <w:rsid w:val="0063048E"/>
    <w:rsid w:val="00657ADD"/>
    <w:rsid w:val="00657F26"/>
    <w:rsid w:val="00660B4F"/>
    <w:rsid w:val="006C71DF"/>
    <w:rsid w:val="00754F7F"/>
    <w:rsid w:val="007663B9"/>
    <w:rsid w:val="007704E7"/>
    <w:rsid w:val="00771985"/>
    <w:rsid w:val="00774D68"/>
    <w:rsid w:val="007900F2"/>
    <w:rsid w:val="007928BB"/>
    <w:rsid w:val="007D6046"/>
    <w:rsid w:val="008024AE"/>
    <w:rsid w:val="0081782A"/>
    <w:rsid w:val="00835E1A"/>
    <w:rsid w:val="00836300"/>
    <w:rsid w:val="008514DC"/>
    <w:rsid w:val="0087455B"/>
    <w:rsid w:val="0087455D"/>
    <w:rsid w:val="008973C3"/>
    <w:rsid w:val="008B5EA8"/>
    <w:rsid w:val="008B7442"/>
    <w:rsid w:val="008C7B98"/>
    <w:rsid w:val="008D0802"/>
    <w:rsid w:val="008E5DE3"/>
    <w:rsid w:val="0091495E"/>
    <w:rsid w:val="00926E6D"/>
    <w:rsid w:val="00930C40"/>
    <w:rsid w:val="009553B5"/>
    <w:rsid w:val="0097067C"/>
    <w:rsid w:val="009B26F1"/>
    <w:rsid w:val="009C0DA7"/>
    <w:rsid w:val="009D2B19"/>
    <w:rsid w:val="00A008DC"/>
    <w:rsid w:val="00A04F1E"/>
    <w:rsid w:val="00A22FF2"/>
    <w:rsid w:val="00A24064"/>
    <w:rsid w:val="00A441C2"/>
    <w:rsid w:val="00A915F5"/>
    <w:rsid w:val="00A91B65"/>
    <w:rsid w:val="00A92E0E"/>
    <w:rsid w:val="00AB5056"/>
    <w:rsid w:val="00AC5C83"/>
    <w:rsid w:val="00AE6F2A"/>
    <w:rsid w:val="00AF2725"/>
    <w:rsid w:val="00B05D54"/>
    <w:rsid w:val="00B44811"/>
    <w:rsid w:val="00B44C99"/>
    <w:rsid w:val="00B547AD"/>
    <w:rsid w:val="00B84760"/>
    <w:rsid w:val="00B86C96"/>
    <w:rsid w:val="00BD2220"/>
    <w:rsid w:val="00BF0D1D"/>
    <w:rsid w:val="00C04198"/>
    <w:rsid w:val="00C518EF"/>
    <w:rsid w:val="00C54C63"/>
    <w:rsid w:val="00C76FA2"/>
    <w:rsid w:val="00C83EDB"/>
    <w:rsid w:val="00CB327A"/>
    <w:rsid w:val="00CC34AB"/>
    <w:rsid w:val="00CC367C"/>
    <w:rsid w:val="00CF0623"/>
    <w:rsid w:val="00D0026B"/>
    <w:rsid w:val="00D4106E"/>
    <w:rsid w:val="00D5359F"/>
    <w:rsid w:val="00D55009"/>
    <w:rsid w:val="00D75B77"/>
    <w:rsid w:val="00D9215C"/>
    <w:rsid w:val="00DB409A"/>
    <w:rsid w:val="00DB6E0A"/>
    <w:rsid w:val="00DC25C3"/>
    <w:rsid w:val="00DD3D19"/>
    <w:rsid w:val="00E05465"/>
    <w:rsid w:val="00E11C4C"/>
    <w:rsid w:val="00E22398"/>
    <w:rsid w:val="00E70D3C"/>
    <w:rsid w:val="00EB123E"/>
    <w:rsid w:val="00EB77C9"/>
    <w:rsid w:val="00EE2F01"/>
    <w:rsid w:val="00F24A7E"/>
    <w:rsid w:val="00F252FC"/>
    <w:rsid w:val="00F27C6C"/>
    <w:rsid w:val="00F53C01"/>
    <w:rsid w:val="00F54FE7"/>
    <w:rsid w:val="00F91E21"/>
    <w:rsid w:val="00FB2D19"/>
    <w:rsid w:val="00FF1773"/>
    <w:rsid w:val="00FF1C62"/>
    <w:rsid w:val="00FF1C73"/>
    <w:rsid w:val="0DFE6BCD"/>
    <w:rsid w:val="4D84BE70"/>
    <w:rsid w:val="7B9DDFB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676B2"/>
  <w15:docId w15:val="{681604A5-3BF6-4348-8C2B-310399AB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11C4C"/>
    <w:rPr>
      <w:rFonts w:ascii="Arial" w:hAnsi="Arial"/>
    </w:rPr>
  </w:style>
  <w:style w:type="paragraph" w:styleId="Heading1">
    <w:name w:val="heading 1"/>
    <w:basedOn w:val="Normal"/>
    <w:next w:val="Normal"/>
    <w:qFormat/>
    <w:pPr>
      <w:spacing w:before="1077" w:after="300"/>
      <w:outlineLvl w:val="0"/>
    </w:pPr>
    <w:rPr>
      <w:rFonts w:cs="Arial"/>
      <w:bCs/>
      <w:noProof/>
      <w:sz w:val="40"/>
      <w:szCs w:val="24"/>
    </w:rPr>
  </w:style>
  <w:style w:type="paragraph" w:styleId="Heading2">
    <w:name w:val="heading 2"/>
    <w:basedOn w:val="Normal"/>
    <w:next w:val="Normal"/>
    <w:qFormat/>
    <w:pPr>
      <w:keepNext/>
      <w:outlineLvl w:val="1"/>
    </w:pPr>
    <w:rPr>
      <w:rFonts w:cs="Arial"/>
      <w:b/>
      <w:bCs/>
      <w:iCs/>
      <w:noProof/>
      <w:szCs w:val="28"/>
    </w:rPr>
  </w:style>
  <w:style w:type="paragraph" w:styleId="Heading3">
    <w:name w:val="heading 3"/>
    <w:basedOn w:val="Normal"/>
    <w:next w:val="Normal"/>
    <w:qFormat/>
    <w:pPr>
      <w:keepNext/>
      <w:outlineLvl w:val="2"/>
    </w:pPr>
    <w:rPr>
      <w:rFonts w:cs="Arial"/>
      <w:bCs/>
      <w:noProof/>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customStyle="1" w:styleId="Page">
    <w:name w:val="Page"/>
    <w:basedOn w:val="DefaultParagraphFont"/>
    <w:rPr>
      <w:rFonts w:ascii="Arial" w:hAnsi="Arial"/>
      <w:sz w:val="16"/>
    </w:rPr>
  </w:style>
  <w:style w:type="paragraph" w:customStyle="1" w:styleId="SiemensLogo">
    <w:name w:val="Siemens Logo"/>
    <w:rPr>
      <w:rFonts w:ascii="Arial" w:hAnsi="Arial"/>
      <w:noProof/>
      <w:sz w:val="22"/>
    </w:rPr>
  </w:style>
  <w:style w:type="paragraph" w:customStyle="1" w:styleId="Bodytext">
    <w:name w:val="Bodytext"/>
    <w:link w:val="BodytextZchn"/>
    <w:qFormat/>
    <w:pPr>
      <w:spacing w:line="360" w:lineRule="auto"/>
    </w:pPr>
    <w:rPr>
      <w:rFonts w:ascii="Arial" w:hAnsi="Arial"/>
      <w:sz w:val="22"/>
    </w:rPr>
  </w:style>
  <w:style w:type="paragraph" w:customStyle="1" w:styleId="Footer1">
    <w:name w:val="Footer1"/>
    <w:rPr>
      <w:rFonts w:ascii="Arial" w:hAnsi="Arial"/>
      <w:sz w:val="16"/>
      <w:szCs w:val="16"/>
    </w:rPr>
  </w:style>
  <w:style w:type="paragraph" w:customStyle="1" w:styleId="Footer1Z1">
    <w:name w:val="Footer1Z1"/>
    <w:basedOn w:val="Footer1"/>
    <w:pPr>
      <w:spacing w:before="110"/>
    </w:pPr>
    <w:rPr>
      <w:b/>
    </w:rPr>
  </w:style>
  <w:style w:type="paragraph" w:customStyle="1" w:styleId="Footer2">
    <w:name w:val="Footer2"/>
    <w:rPr>
      <w:rFonts w:ascii="Arial" w:hAnsi="Arial"/>
      <w:sz w:val="16"/>
      <w:szCs w:val="16"/>
    </w:rPr>
  </w:style>
  <w:style w:type="paragraph" w:customStyle="1" w:styleId="Pressinformation">
    <w:name w:val="Press information"/>
    <w:pPr>
      <w:spacing w:after="110"/>
    </w:pPr>
    <w:rPr>
      <w:rFonts w:ascii="Arial" w:hAnsi="Arial"/>
      <w:noProof/>
      <w:sz w:val="26"/>
    </w:rPr>
  </w:style>
  <w:style w:type="paragraph" w:customStyle="1" w:styleId="ReferenceNumber">
    <w:name w:val="Reference Number"/>
    <w:rPr>
      <w:rFonts w:ascii="Arial" w:hAnsi="Arial"/>
      <w:noProof/>
      <w:sz w:val="16"/>
      <w:szCs w:val="16"/>
    </w:rPr>
  </w:style>
  <w:style w:type="paragraph" w:customStyle="1" w:styleId="NameSector">
    <w:name w:val="Name Sector"/>
    <w:basedOn w:val="SiemensLogo"/>
    <w:pPr>
      <w:spacing w:after="110"/>
    </w:pPr>
    <w:rPr>
      <w:b/>
      <w:sz w:val="20"/>
    </w:rPr>
  </w:style>
  <w:style w:type="paragraph" w:customStyle="1" w:styleId="scforgzeile">
    <w:name w:val="scforgzeile"/>
    <w:basedOn w:val="SiemensLogo"/>
    <w:pPr>
      <w:tabs>
        <w:tab w:val="right" w:pos="9639"/>
      </w:tabs>
    </w:pPr>
    <w:rPr>
      <w:sz w:val="16"/>
    </w:rPr>
  </w:style>
  <w:style w:type="paragraph" w:customStyle="1" w:styleId="HeaderPage2">
    <w:name w:val="Header Page 2"/>
    <w:basedOn w:val="SiemensLogo"/>
    <w:rPr>
      <w:sz w:val="20"/>
    </w:rPr>
  </w:style>
  <w:style w:type="paragraph" w:customStyle="1" w:styleId="PressSign">
    <w:name w:val="Press Sign"/>
    <w:basedOn w:val="SiemensLogo"/>
    <w:pPr>
      <w:spacing w:after="40"/>
      <w:ind w:left="-57"/>
    </w:pPr>
    <w:rPr>
      <w:color w:val="A6A6A6"/>
      <w:sz w:val="62"/>
    </w:rPr>
  </w:style>
  <w:style w:type="paragraph" w:customStyle="1" w:styleId="Datum1">
    <w:name w:val="Datum1"/>
    <w:basedOn w:val="Bodytext"/>
    <w:pPr>
      <w:spacing w:before="110" w:line="240" w:lineRule="auto"/>
    </w:pPr>
    <w:rPr>
      <w:sz w:val="20"/>
    </w:rPr>
  </w:style>
  <w:style w:type="paragraph" w:customStyle="1" w:styleId="Company">
    <w:name w:val="Company"/>
    <w:basedOn w:val="Pressinformation"/>
    <w:pPr>
      <w:spacing w:before="110" w:after="0"/>
    </w:pPr>
    <w:rPr>
      <w:b/>
    </w:rPr>
  </w:style>
  <w:style w:type="paragraph" w:customStyle="1" w:styleId="BulletsListing">
    <w:name w:val="Bullets Listing"/>
    <w:basedOn w:val="Bodytext"/>
    <w:qFormat/>
    <w:pPr>
      <w:numPr>
        <w:numId w:val="3"/>
      </w:numPr>
    </w:pPr>
    <w:rPr>
      <w:b/>
    </w:rPr>
  </w:style>
  <w:style w:type="paragraph" w:customStyle="1" w:styleId="NameDivision">
    <w:name w:val="Name Division"/>
    <w:basedOn w:val="SiemensLogo"/>
    <w:pPr>
      <w:spacing w:before="110"/>
    </w:pPr>
    <w:rPr>
      <w:sz w:val="20"/>
    </w:rPr>
  </w:style>
  <w:style w:type="numbering" w:styleId="111111">
    <w:name w:val="Outline List 2"/>
    <w:basedOn w:val="NoList"/>
    <w:semiHidden/>
    <w:pPr>
      <w:numPr>
        <w:numId w:val="11"/>
      </w:numPr>
    </w:pPr>
  </w:style>
  <w:style w:type="character" w:styleId="Hyperlink">
    <w:name w:val="Hyperlink"/>
    <w:basedOn w:val="DefaultParagraphFont"/>
    <w:uiPriority w:val="99"/>
    <w:rPr>
      <w:color w:val="0000FF"/>
      <w:u w:val="single"/>
    </w:rPr>
  </w:style>
  <w:style w:type="paragraph" w:customStyle="1" w:styleId="Boilerplate">
    <w:name w:val="Boilerplate"/>
    <w:basedOn w:val="Bodytext"/>
    <w:pPr>
      <w:keepLines/>
    </w:pPr>
    <w:rPr>
      <w:sz w:val="16"/>
    </w:rPr>
  </w:style>
  <w:style w:type="paragraph" w:customStyle="1" w:styleId="Disclaimer">
    <w:name w:val="Disclaimer"/>
    <w:basedOn w:val="Bodytext"/>
    <w:pPr>
      <w:keepLines/>
    </w:pPr>
    <w:rPr>
      <w:sz w:val="16"/>
    </w:rPr>
  </w:style>
  <w:style w:type="paragraph" w:customStyle="1" w:styleId="Headline">
    <w:name w:val="Headline"/>
    <w:next w:val="Bodytext"/>
    <w:rPr>
      <w:rFonts w:ascii="Arial" w:hAnsi="Arial"/>
      <w:sz w:val="40"/>
    </w:rPr>
  </w:style>
  <w:style w:type="numbering" w:styleId="1ai">
    <w:name w:val="Outline List 1"/>
    <w:basedOn w:val="NoList"/>
    <w:semiHidden/>
    <w:pPr>
      <w:numPr>
        <w:numId w:val="12"/>
      </w:numPr>
    </w:pPr>
  </w:style>
  <w:style w:type="paragraph" w:styleId="Salutation">
    <w:name w:val="Salutation"/>
    <w:basedOn w:val="Normal"/>
    <w:next w:val="Normal"/>
    <w:semiHidden/>
  </w:style>
  <w:style w:type="numbering" w:styleId="ArticleSection">
    <w:name w:val="Outline List 3"/>
    <w:basedOn w:val="NoList"/>
    <w:semiHidden/>
    <w:pPr>
      <w:numPr>
        <w:numId w:val="13"/>
      </w:numPr>
    </w:pPr>
  </w:style>
  <w:style w:type="paragraph" w:styleId="ListBullet">
    <w:name w:val="List Bullet"/>
    <w:basedOn w:val="Normal"/>
    <w:semiHidden/>
    <w:pPr>
      <w:numPr>
        <w:numId w:val="6"/>
      </w:numPr>
    </w:pPr>
  </w:style>
  <w:style w:type="paragraph" w:styleId="ListBullet2">
    <w:name w:val="List Bullet 2"/>
    <w:basedOn w:val="Normal"/>
    <w:semiHidden/>
    <w:pPr>
      <w:numPr>
        <w:numId w:val="7"/>
      </w:numPr>
    </w:pPr>
  </w:style>
  <w:style w:type="paragraph" w:styleId="ListBullet3">
    <w:name w:val="List Bullet 3"/>
    <w:basedOn w:val="Normal"/>
    <w:semiHidden/>
    <w:pPr>
      <w:numPr>
        <w:numId w:val="8"/>
      </w:numPr>
    </w:pPr>
  </w:style>
  <w:style w:type="paragraph" w:styleId="ListBullet4">
    <w:name w:val="List Bullet 4"/>
    <w:basedOn w:val="Normal"/>
    <w:semiHidden/>
    <w:pPr>
      <w:numPr>
        <w:numId w:val="9"/>
      </w:numPr>
    </w:pPr>
  </w:style>
  <w:style w:type="paragraph" w:styleId="ListBullet5">
    <w:name w:val="List Bullet 5"/>
    <w:basedOn w:val="Normal"/>
    <w:semiHidden/>
    <w:pPr>
      <w:numPr>
        <w:numId w:val="10"/>
      </w:numPr>
    </w:pPr>
  </w:style>
  <w:style w:type="character" w:styleId="FollowedHyperlink">
    <w:name w:val="FollowedHyperlink"/>
    <w:basedOn w:val="DefaultParagraphFont"/>
    <w:semiHidden/>
    <w:rPr>
      <w:color w:val="800080"/>
      <w:u w:val="single"/>
    </w:rPr>
  </w:style>
  <w:style w:type="paragraph" w:styleId="BlockText">
    <w:name w:val="Block Text"/>
    <w:basedOn w:val="Normal"/>
    <w:semiHidden/>
    <w:pPr>
      <w:spacing w:after="120"/>
      <w:ind w:left="1440" w:right="1440"/>
    </w:pPr>
  </w:style>
  <w:style w:type="paragraph" w:styleId="Date">
    <w:name w:val="Date"/>
    <w:basedOn w:val="Normal"/>
    <w:next w:val="Normal"/>
    <w:semiHidden/>
  </w:style>
  <w:style w:type="paragraph" w:styleId="E-mailSignature">
    <w:name w:val="E-mail Signature"/>
    <w:basedOn w:val="Normal"/>
    <w:semiHidden/>
  </w:style>
  <w:style w:type="character" w:styleId="Strong">
    <w:name w:val="Strong"/>
    <w:basedOn w:val="DefaultParagraphFont"/>
    <w:qFormat/>
    <w:rPr>
      <w:b/>
      <w:bCs/>
    </w:rPr>
  </w:style>
  <w:style w:type="paragraph" w:styleId="NoteHeading">
    <w:name w:val="Note Heading"/>
    <w:basedOn w:val="Normal"/>
    <w:next w:val="Normal"/>
    <w:semiHidden/>
  </w:style>
  <w:style w:type="paragraph" w:styleId="Closing">
    <w:name w:val="Closing"/>
    <w:basedOn w:val="Normal"/>
    <w:semiHidden/>
    <w:pPr>
      <w:ind w:left="4252"/>
    </w:pPr>
  </w:style>
  <w:style w:type="character" w:styleId="Emphasis">
    <w:name w:val="Emphasis"/>
    <w:basedOn w:val="DefaultParagraphFont"/>
    <w:qFormat/>
    <w:rPr>
      <w:i/>
      <w:iCs/>
    </w:rPr>
  </w:style>
  <w:style w:type="paragraph" w:styleId="HTMLAddress">
    <w:name w:val="HTML Address"/>
    <w:basedOn w:val="Normal"/>
    <w:semiHidden/>
    <w:rPr>
      <w:i/>
      <w:iCs/>
    </w:rPr>
  </w:style>
  <w:style w:type="character" w:styleId="HTMLAcronym">
    <w:name w:val="HTML Acronym"/>
    <w:basedOn w:val="DefaultParagraphFont"/>
    <w:semiHidden/>
  </w:style>
  <w:style w:type="character" w:styleId="HTMLSample">
    <w:name w:val="HTML Sample"/>
    <w:basedOn w:val="DefaultParagraphFont"/>
    <w:semiHidden/>
    <w:rPr>
      <w:rFonts w:ascii="Courier New" w:hAnsi="Courier New" w:cs="Courier New"/>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Typewriter">
    <w:name w:val="HTML Typewriter"/>
    <w:basedOn w:val="DefaultParagraphFont"/>
    <w:semiHidden/>
    <w:rPr>
      <w:rFonts w:ascii="Courier New" w:hAnsi="Courier New" w:cs="Courier New"/>
      <w:sz w:val="20"/>
      <w:szCs w:val="20"/>
    </w:rPr>
  </w:style>
  <w:style w:type="character" w:styleId="HTMLKeyboard">
    <w:name w:val="HTML Keyboard"/>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paragraph" w:styleId="HTMLPreformatted">
    <w:name w:val="HTML Preformatted"/>
    <w:basedOn w:val="Normal"/>
    <w:semiHidden/>
    <w:rPr>
      <w:rFonts w:ascii="Courier New" w:hAnsi="Courier New" w:cs="Courier New"/>
    </w:rPr>
  </w:style>
  <w:style w:type="character" w:styleId="HTMLCite">
    <w:name w:val="HTML Cite"/>
    <w:basedOn w:val="DefaultParagraphFont"/>
    <w:semiHidden/>
    <w:rPr>
      <w:i/>
      <w:i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4"/>
      </w:numPr>
    </w:pPr>
  </w:style>
  <w:style w:type="paragraph" w:styleId="ListNumber2">
    <w:name w:val="List Number 2"/>
    <w:basedOn w:val="Normal"/>
    <w:semiHidden/>
    <w:pPr>
      <w:numPr>
        <w:numId w:val="15"/>
      </w:numPr>
    </w:pPr>
  </w:style>
  <w:style w:type="paragraph" w:styleId="ListNumber3">
    <w:name w:val="List Number 3"/>
    <w:basedOn w:val="Normal"/>
    <w:semiHidden/>
    <w:pPr>
      <w:numPr>
        <w:numId w:val="16"/>
      </w:numPr>
    </w:pPr>
  </w:style>
  <w:style w:type="paragraph" w:styleId="ListNumber4">
    <w:name w:val="List Number 4"/>
    <w:basedOn w:val="Normal"/>
    <w:semiHidden/>
    <w:pPr>
      <w:numPr>
        <w:numId w:val="17"/>
      </w:numPr>
    </w:pPr>
  </w:style>
  <w:style w:type="paragraph" w:styleId="ListNumber5">
    <w:name w:val="List Number 5"/>
    <w:basedOn w:val="Normal"/>
    <w:semiHidden/>
    <w:pPr>
      <w:numPr>
        <w:numId w:val="18"/>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semiHidden/>
    <w:rPr>
      <w:rFonts w:ascii="Courier New" w:hAnsi="Courier New" w:cs="Courier New"/>
    </w:rPr>
  </w:style>
  <w:style w:type="character" w:styleId="PageNumber">
    <w:name w:val="page number"/>
    <w:basedOn w:val="DefaultParagraphFont"/>
    <w:semiHidden/>
  </w:style>
  <w:style w:type="paragraph" w:styleId="NormalWeb">
    <w:name w:val="Normal (Web)"/>
    <w:basedOn w:val="Normal"/>
    <w:semiHidden/>
    <w:rPr>
      <w:rFonts w:ascii="Times New Roman" w:hAnsi="Times New Roman"/>
      <w:sz w:val="24"/>
      <w:szCs w:val="24"/>
    </w:rPr>
  </w:style>
  <w:style w:type="paragraph" w:styleId="NormalIndent">
    <w:name w:val="Normal Indent"/>
    <w:basedOn w:val="Normal"/>
    <w:semiHidden/>
    <w:pPr>
      <w:ind w:left="720"/>
    </w:p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BodyTextFirstIndent">
    <w:name w:val="Body Text First Indent"/>
    <w:basedOn w:val="BodyText0"/>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Title">
    <w:name w:val="Title"/>
    <w:basedOn w:val="Normal"/>
    <w:qFormat/>
    <w:pPr>
      <w:spacing w:before="240" w:after="60"/>
      <w:jc w:val="center"/>
      <w:outlineLvl w:val="0"/>
    </w:pPr>
    <w:rPr>
      <w:rFonts w:cs="Arial"/>
      <w:b/>
      <w:bCs/>
      <w:kern w:val="28"/>
      <w:sz w:val="32"/>
      <w:szCs w:val="32"/>
    </w:rPr>
  </w:style>
  <w:style w:type="paragraph" w:styleId="EnvelopeReturn">
    <w:name w:val="envelope return"/>
    <w:basedOn w:val="Normal"/>
    <w:semiHidden/>
    <w:rPr>
      <w:rFonts w:cs="Arial"/>
    </w:rPr>
  </w:style>
  <w:style w:type="paragraph" w:styleId="EnvelopeAddress">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cs="Arial"/>
      <w:sz w:val="24"/>
      <w:szCs w:val="24"/>
    </w:rPr>
  </w:style>
  <w:style w:type="character" w:styleId="LineNumber">
    <w:name w:val="line number"/>
    <w:basedOn w:val="DefaultParagraphFont"/>
    <w:semiHidden/>
  </w:style>
  <w:style w:type="paragraph" w:customStyle="1" w:styleId="ExhibitionInfo">
    <w:name w:val="Exhibition Info"/>
    <w:pPr>
      <w:spacing w:line="360" w:lineRule="auto"/>
    </w:pPr>
    <w:rPr>
      <w:rFonts w:ascii="Arial" w:hAnsi="Arial"/>
      <w:b/>
      <w:sz w:val="22"/>
    </w:rPr>
  </w:style>
  <w:style w:type="paragraph" w:customStyle="1" w:styleId="PressInformationPage2">
    <w:name w:val="Press Information Page 2"/>
    <w:basedOn w:val="Pressinformation"/>
    <w:pPr>
      <w:spacing w:after="0"/>
    </w:pPr>
    <w:rPr>
      <w:sz w:val="20"/>
    </w:rPr>
  </w:style>
  <w:style w:type="paragraph" w:customStyle="1" w:styleId="CompanyPage2">
    <w:name w:val="Company Page 2"/>
    <w:basedOn w:val="Company"/>
    <w:pPr>
      <w:spacing w:before="0"/>
    </w:pPr>
    <w:rPr>
      <w:sz w:val="20"/>
    </w:rPr>
  </w:style>
  <w:style w:type="paragraph" w:customStyle="1" w:styleId="Logo1">
    <w:name w:val="Logo1"/>
    <w:pPr>
      <w:spacing w:after="110"/>
    </w:pPr>
    <w:rPr>
      <w:rFonts w:ascii="Arial" w:hAnsi="Arial"/>
      <w:noProof/>
      <w:sz w:val="16"/>
      <w:szCs w:val="16"/>
    </w:rPr>
  </w:style>
  <w:style w:type="paragraph" w:customStyle="1" w:styleId="Logo2">
    <w:name w:val="Logo2"/>
    <w:pPr>
      <w:spacing w:after="110"/>
    </w:pPr>
    <w:rPr>
      <w:rFonts w:ascii="Arial" w:hAnsi="Arial"/>
      <w:noProof/>
      <w:sz w:val="16"/>
      <w:szCs w:val="16"/>
    </w:rPr>
  </w:style>
  <w:style w:type="paragraph" w:customStyle="1" w:styleId="Footer3">
    <w:name w:val="Footer3"/>
    <w:rPr>
      <w:rFonts w:ascii="Arial" w:hAnsi="Arial"/>
      <w:sz w:val="16"/>
      <w:szCs w:val="16"/>
    </w:rPr>
  </w:style>
  <w:style w:type="paragraph" w:customStyle="1" w:styleId="Footer2Z1">
    <w:name w:val="Footer2Z1"/>
    <w:basedOn w:val="Footer2"/>
    <w:next w:val="Footer2"/>
    <w:pPr>
      <w:spacing w:before="110"/>
    </w:pPr>
    <w:rPr>
      <w:b/>
    </w:rPr>
  </w:style>
  <w:style w:type="paragraph" w:customStyle="1" w:styleId="Logo3">
    <w:name w:val="Logo3"/>
    <w:pPr>
      <w:spacing w:after="110"/>
    </w:pPr>
    <w:rPr>
      <w:rFonts w:ascii="Arial" w:hAnsi="Arial"/>
      <w:noProof/>
      <w:sz w:val="16"/>
      <w:szCs w:val="16"/>
    </w:rPr>
  </w:style>
  <w:style w:type="paragraph" w:customStyle="1" w:styleId="Footer3Z1">
    <w:name w:val="Footer3Z1"/>
    <w:basedOn w:val="Footer3"/>
    <w:next w:val="Footer3"/>
    <w:pPr>
      <w:spacing w:before="110"/>
    </w:pPr>
    <w:rPr>
      <w: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Zchn">
    <w:name w:val="Bodytext Zchn"/>
    <w:link w:val="Bodytext"/>
    <w:uiPriority w:val="99"/>
    <w:locked/>
    <w:rsid w:val="00E11C4C"/>
    <w:rPr>
      <w:rFonts w:ascii="Arial" w:hAnsi="Arial"/>
      <w:sz w:val="22"/>
    </w:rPr>
  </w:style>
  <w:style w:type="character" w:styleId="UnresolvedMention">
    <w:name w:val="Unresolved Mention"/>
    <w:basedOn w:val="DefaultParagraphFont"/>
    <w:uiPriority w:val="99"/>
    <w:semiHidden/>
    <w:unhideWhenUsed/>
    <w:rsid w:val="00E11C4C"/>
    <w:rPr>
      <w:color w:val="605E5C"/>
      <w:shd w:val="clear" w:color="auto" w:fill="E1DFDD"/>
    </w:rPr>
  </w:style>
  <w:style w:type="paragraph" w:styleId="Revision">
    <w:name w:val="Revision"/>
    <w:hidden/>
    <w:uiPriority w:val="99"/>
    <w:semiHidden/>
    <w:rsid w:val="00A91B6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tfs-initiative.com" TargetMode="External"/><Relationship Id="rId18" Type="http://schemas.openxmlformats.org/officeDocument/2006/relationships/hyperlink" Target="http://www.siemens.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iemens.com/sigreen" TargetMode="External"/><Relationship Id="rId17" Type="http://schemas.openxmlformats.org/officeDocument/2006/relationships/hyperlink" Target="mailto:maria.derycke@tfs-initiativ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aura.egger@siemens.com" TargetMode="External"/><Relationship Id="rId20" Type="http://schemas.openxmlformats.org/officeDocument/2006/relationships/hyperlink" Target="http://www.tfs-initiativ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siemens_pres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riedrich@siemens.com" TargetMode="External"/><Relationship Id="rId23" Type="http://schemas.openxmlformats.org/officeDocument/2006/relationships/footer" Target="footer2.xml"/><Relationship Id="rId10" Type="http://schemas.openxmlformats.org/officeDocument/2006/relationships/hyperlink" Target="https://cdn.cdp.net/cdp-production/cms/reports/documents/000/006/918/original/CDP-Supply-Chain-Report-2022.pdf?1678870769" TargetMode="External"/><Relationship Id="rId19" Type="http://schemas.openxmlformats.org/officeDocument/2006/relationships/hyperlink" Target="https://www.tfs-initiative.com/who-we-are/governan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inkedin.com/company/together-for-sustainability/?viewAsMember=true"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3p48s\Desktop\Joint%20Press%20Release%20TfS\Joint%20Press%20Release%20Siemens_up%20to%203%20logos_en_September%202019.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D1A73-5C15-4CAE-B170-F2C76D1B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Joint Press Release Siemens_up to 3 logos_en_September 2019</Template>
  <TotalTime>0</TotalTime>
  <Pages>4</Pages>
  <Words>1082</Words>
  <Characters>6172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Joint Press Release upt to 3 logos</vt:lpstr>
    </vt:vector>
  </TitlesOfParts>
  <Manager>CM MR, Mch WvS, Sparkuhle Felix</Manager>
  <Company>Siemens AG</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Press Release upt to 3 logos</dc:title>
  <dc:subject>Presse</dc:subject>
  <dc:creator>Friedrich, Andreas (CM ME CMR)</dc:creator>
  <cp:keywords>Pressemitteilung Siemens AG deutsch</cp:keywords>
  <dc:description>Stand: 07.06.2013</dc:description>
  <cp:lastModifiedBy>DE RYCKE Maria</cp:lastModifiedBy>
  <cp:revision>3</cp:revision>
  <cp:lastPrinted>2014-07-28T08:04:00Z</cp:lastPrinted>
  <dcterms:created xsi:type="dcterms:W3CDTF">2023-05-15T16:51:00Z</dcterms:created>
  <dcterms:modified xsi:type="dcterms:W3CDTF">2023-05-15T16:51:00Z</dcterms:modified>
  <cp:category>2013-06-07/sw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2023-05-15T09:01:37Z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886f3e4c-870a-455a-a276-8254a46c452f</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